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5D" w:rsidRPr="0038045D" w:rsidRDefault="0038045D" w:rsidP="0038045D">
      <w:pPr>
        <w:jc w:val="center"/>
        <w:rPr>
          <w:rFonts w:ascii="方正小标宋_GBK" w:eastAsia="方正小标宋_GBK" w:hAnsi="Arial" w:cs="Arial" w:hint="eastAsia"/>
          <w:b/>
          <w:bCs/>
          <w:color w:val="333333"/>
          <w:sz w:val="36"/>
          <w:szCs w:val="36"/>
          <w:shd w:val="clear" w:color="auto" w:fill="FFFFFF"/>
        </w:rPr>
      </w:pPr>
      <w:r w:rsidRPr="0038045D">
        <w:rPr>
          <w:rFonts w:ascii="方正小标宋_GBK" w:eastAsia="方正小标宋_GBK" w:hAnsi="Arial" w:cs="Arial" w:hint="eastAsia"/>
          <w:b/>
          <w:bCs/>
          <w:color w:val="333333"/>
          <w:sz w:val="36"/>
          <w:szCs w:val="36"/>
          <w:shd w:val="clear" w:color="auto" w:fill="FFFFFF"/>
        </w:rPr>
        <w:t>关于促进平台经济规范健康发展的指导意见</w:t>
      </w:r>
    </w:p>
    <w:p w:rsidR="0038045D" w:rsidRPr="0038045D" w:rsidRDefault="0038045D" w:rsidP="0038045D">
      <w:pPr>
        <w:jc w:val="center"/>
        <w:rPr>
          <w:rFonts w:ascii="Arial" w:hAnsi="Arial" w:cs="Arial" w:hint="eastAsia"/>
          <w:b/>
          <w:bCs/>
          <w:color w:val="333333"/>
          <w:sz w:val="36"/>
          <w:szCs w:val="36"/>
          <w:shd w:val="clear" w:color="auto" w:fill="FFFFFF"/>
        </w:rPr>
      </w:pP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各省、自治区、直辖市人民政府，</w:t>
      </w:r>
      <w:hyperlink r:id="rId6" w:tgtFrame="_blank" w:history="1">
        <w:r w:rsidRPr="0038045D">
          <w:rPr>
            <w:color w:val="333333"/>
          </w:rPr>
          <w:t>国务院</w:t>
        </w:r>
      </w:hyperlink>
      <w:r>
        <w:rPr>
          <w:rFonts w:ascii="Arial" w:hAnsi="Arial" w:cs="Arial"/>
          <w:color w:val="333333"/>
        </w:rPr>
        <w:t>各部委、各直属</w:t>
      </w:r>
      <w:hyperlink r:id="rId7" w:tgtFrame="_blank" w:history="1">
        <w:r w:rsidRPr="0038045D">
          <w:rPr>
            <w:color w:val="333333"/>
          </w:rPr>
          <w:t>机构</w:t>
        </w:r>
      </w:hyperlink>
      <w:r>
        <w:rPr>
          <w:rFonts w:ascii="Arial" w:hAnsi="Arial" w:cs="Arial"/>
          <w:color w:val="333333"/>
        </w:rPr>
        <w:t>：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互联网平台经济是生产力新的组织方式，是经济发展新动能，对优化资源配置、促进跨界融通发展和大众创业万众创新、推动产业升级、拓展消费市场尤其是增加就业，都有重要作用。要坚持以习近平新时代</w:t>
      </w:r>
      <w:hyperlink r:id="rId8" w:tgtFrame="_blank" w:history="1">
        <w:r w:rsidRPr="0038045D">
          <w:rPr>
            <w:color w:val="333333"/>
          </w:rPr>
          <w:t>中国</w:t>
        </w:r>
      </w:hyperlink>
      <w:r>
        <w:rPr>
          <w:rFonts w:ascii="Arial" w:hAnsi="Arial" w:cs="Arial"/>
          <w:color w:val="333333"/>
        </w:rPr>
        <w:t>特色社会主义思想为指导，深入贯彻落实党的十九大和十九届二中、三中全会精神，持续深化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放管服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改革，围绕更大激发市场活力，聚焦平台经济发展面临的突出问题，遵循规律、顺势而为，加大政策引导、支持和保障力度，创新监管理念和方式，落实和完善包容审慎监管要求，推动建立健全适应平台经济发展特点的新型监管机制，着力营造公平竞争市场环境。为促进平台经济规范健康发展，经国务院同意，现提出以下意见。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2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一、优化完善市场准入条件，降低企业</w:t>
      </w:r>
      <w:hyperlink r:id="rId9" w:tgtFrame="_blank" w:history="1">
        <w:r w:rsidRPr="0038045D">
          <w:rPr>
            <w:rFonts w:ascii="Arial" w:hAnsi="Arial" w:cs="Arial"/>
            <w:b/>
            <w:bCs/>
            <w:color w:val="333333"/>
          </w:rPr>
          <w:t>合规</w:t>
        </w:r>
      </w:hyperlink>
      <w:r>
        <w:rPr>
          <w:rFonts w:ascii="Arial" w:hAnsi="Arial" w:cs="Arial"/>
          <w:b/>
          <w:bCs/>
          <w:color w:val="333333"/>
        </w:rPr>
        <w:t>成本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（一）推进平台经济相关市场主体登记注册便利化。放宽住所（经营场所）登记条件，经营者通过电子商务类平台开展经营</w:t>
      </w:r>
      <w:hyperlink r:id="rId10" w:tgtFrame="_blank" w:history="1">
        <w:r w:rsidRPr="0038045D">
          <w:rPr>
            <w:color w:val="333333"/>
          </w:rPr>
          <w:t>活动</w:t>
        </w:r>
      </w:hyperlink>
      <w:r>
        <w:rPr>
          <w:rFonts w:ascii="Arial" w:hAnsi="Arial" w:cs="Arial"/>
          <w:color w:val="333333"/>
        </w:rPr>
        <w:t>的，可以使用平台提供的网络经营场所申请个体工商户登记。指导督促地方开展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一照多址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改革探索，进一步简化平台企业分支机构设立手续。放宽新兴行业企业名称登记限制，允许使用反映新业态特征的字词作为企业名称。推进经营范围登记规范化，及时将反映新业态特征的经营范围表述纳入登记范围。（市场监管总局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（二）合理设置行业准入规定和许可。放宽融合性产品和服务准入限制，只要不违反</w:t>
      </w:r>
      <w:hyperlink r:id="rId11" w:tgtFrame="_blank" w:history="1">
        <w:r w:rsidRPr="0038045D">
          <w:rPr>
            <w:color w:val="333333"/>
          </w:rPr>
          <w:t>法律</w:t>
        </w:r>
      </w:hyperlink>
      <w:hyperlink r:id="rId12" w:tgtFrame="_blank" w:history="1">
        <w:r w:rsidRPr="0038045D">
          <w:rPr>
            <w:color w:val="333333"/>
          </w:rPr>
          <w:t>法规</w:t>
        </w:r>
      </w:hyperlink>
      <w:r>
        <w:rPr>
          <w:rFonts w:ascii="Arial" w:hAnsi="Arial" w:cs="Arial"/>
          <w:color w:val="333333"/>
        </w:rPr>
        <w:t>，均应允许相关市场主体进入。清理和规范制约平台经济健康发展的行政许可、资质资格等事项，对仅提供信息中介和交易撮合服务的平台，除直接涉及人身健康、公共安全、社会稳定和国家政策另有规定的金融、新闻等领域外，原则上不要求比照平台内经营者办理相关业务许可。（各相关部门按职责分别负责）指导督促有关地方评估</w:t>
      </w:r>
      <w:hyperlink r:id="rId13" w:tgtFrame="_blank" w:history="1">
        <w:r w:rsidRPr="0038045D">
          <w:rPr>
            <w:color w:val="333333"/>
          </w:rPr>
          <w:t>网约车</w:t>
        </w:r>
      </w:hyperlink>
      <w:r>
        <w:rPr>
          <w:rFonts w:ascii="Arial" w:hAnsi="Arial" w:cs="Arial"/>
          <w:color w:val="333333"/>
        </w:rPr>
        <w:t>、旅游民宿等领域的政策落实情况，优化完善准入条件、审批流程和服务，加快平台经济参与者合规化进程。（交通运输部、文化和旅游部等相关部门按职责分别负责）对仍处于发展初期、有利于促进新旧动能转换的新兴行业，要给予先行先试机会，审慎出台市场准入政策。（各地区、各部门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（三）加快完善新业态标准体系。对部分缺乏标准的新兴行业，要及时制定出台相关产品和服务标准，为新产品新服务进入市场提供保障。对一些发展相对成熟的新业态，要鼓励龙头企业和行业协会主动制定企业标准，参与制定行业标准，提升产品质量和服务水平。（市场监管总局牵头，各相关部门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2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二、创新监管理念和方式，实行包容审慎监管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一）探索适应新业态特点、有利于公平竞争的公正监管办法。本着鼓励创新的原则，分领域制定监管规则和标准，在严守安全底线的前提下为新业态发展留足空间。对看得准、已经形成较好发展势头的，分类量身定制适当的监管模式，避免用老办法管理新业态；对一时看不准的，设置一定的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观察期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，防止一上来就管死；对潜在风险大、可能造成严重不良后果的，严格监管；对非法经营的，坚决依法予以取缔。各有关部门要依法依规夯实监管责任，优化机构监管，强化行为监管，及时预警风险隐患，发现和纠正</w:t>
      </w:r>
      <w:hyperlink r:id="rId14" w:tgtFrame="_blank" w:history="1">
        <w:r w:rsidRPr="0038045D">
          <w:rPr>
            <w:color w:val="333333"/>
          </w:rPr>
          <w:t>违法</w:t>
        </w:r>
      </w:hyperlink>
      <w:r>
        <w:rPr>
          <w:rFonts w:ascii="Arial" w:hAnsi="Arial" w:cs="Arial"/>
          <w:color w:val="333333"/>
        </w:rPr>
        <w:t>违规行为。（发展改革委、中央网信办、工业和</w:t>
      </w:r>
      <w:hyperlink r:id="rId15" w:tgtFrame="_blank" w:history="1">
        <w:r w:rsidRPr="0038045D">
          <w:rPr>
            <w:color w:val="333333"/>
          </w:rPr>
          <w:t>信息化</w:t>
        </w:r>
      </w:hyperlink>
      <w:r>
        <w:rPr>
          <w:rFonts w:ascii="Arial" w:hAnsi="Arial" w:cs="Arial"/>
          <w:color w:val="333333"/>
        </w:rPr>
        <w:t>部、市场监管总局、公安部等相关部门及各地区按职责分别负责）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（二）科学合理界定平台责任。明确平台在经营者信息核验、产品和</w:t>
      </w:r>
      <w:hyperlink r:id="rId16" w:tgtFrame="_blank" w:history="1">
        <w:r w:rsidRPr="0038045D">
          <w:rPr>
            <w:color w:val="333333"/>
          </w:rPr>
          <w:t>服务质量</w:t>
        </w:r>
      </w:hyperlink>
      <w:r w:rsidRPr="0038045D">
        <w:rPr>
          <w:rFonts w:ascii="Arial" w:hAnsi="Arial" w:cs="Arial"/>
          <w:color w:val="333333"/>
          <w:bdr w:val="none" w:sz="0" w:space="0" w:color="auto" w:frame="1"/>
        </w:rPr>
        <w:t>、平台（含</w:t>
      </w:r>
      <w:r w:rsidRPr="0038045D">
        <w:rPr>
          <w:rFonts w:ascii="Arial" w:hAnsi="Arial" w:cs="Arial"/>
          <w:color w:val="333333"/>
          <w:bdr w:val="none" w:sz="0" w:space="0" w:color="auto" w:frame="1"/>
        </w:rPr>
        <w:t>APP</w:t>
      </w:r>
      <w:r w:rsidRPr="0038045D">
        <w:rPr>
          <w:rFonts w:ascii="Arial" w:hAnsi="Arial" w:cs="Arial"/>
          <w:color w:val="333333"/>
          <w:bdr w:val="none" w:sz="0" w:space="0" w:color="auto" w:frame="1"/>
        </w:rPr>
        <w:t>）索权、消费者权益保护、网络安全、</w:t>
      </w:r>
      <w:hyperlink r:id="rId17" w:tgtFrame="_blank" w:history="1">
        <w:r w:rsidRPr="0038045D">
          <w:rPr>
            <w:rFonts w:ascii="Arial" w:hAnsi="Arial" w:cs="Arial"/>
            <w:color w:val="333333"/>
            <w:bdr w:val="none" w:sz="0" w:space="0" w:color="auto" w:frame="1"/>
          </w:rPr>
          <w:t>数据</w:t>
        </w:r>
      </w:hyperlink>
      <w:r w:rsidRPr="0038045D">
        <w:rPr>
          <w:rFonts w:ascii="Arial" w:hAnsi="Arial" w:cs="Arial"/>
          <w:color w:val="333333"/>
          <w:bdr w:val="none" w:sz="0" w:space="0" w:color="auto" w:frame="1"/>
        </w:rPr>
        <w:t>安全、劳动者权益</w:t>
      </w:r>
      <w:r>
        <w:rPr>
          <w:rFonts w:ascii="Arial" w:hAnsi="Arial" w:cs="Arial"/>
          <w:color w:val="333333"/>
        </w:rPr>
        <w:t>保护等方面的相应责任，强化政府部门监督执法职责，不得将本该由政府承担的监管责任转嫁给平台。尊重消费者选择权，确保跨平台互联互通和互操作。允许平台在合规经营前提下探索不同经营模式，明确平台与平台内经营者的责任，加快</w:t>
      </w:r>
      <w:hyperlink r:id="rId18" w:tgtFrame="_blank" w:history="1">
        <w:r w:rsidRPr="0038045D">
          <w:rPr>
            <w:color w:val="333333"/>
          </w:rPr>
          <w:t>研究</w:t>
        </w:r>
      </w:hyperlink>
      <w:r>
        <w:rPr>
          <w:rFonts w:ascii="Arial" w:hAnsi="Arial" w:cs="Arial"/>
          <w:color w:val="333333"/>
        </w:rPr>
        <w:t>出台平台尽职免责的具体办法，依法合理确定平台承担的责任。鼓励平台通过购买保险产品分散风险，更好保障各方权益。（各相关部门按职责分别负责）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（三）维护公平竞争市场秩序。制定出台网络交易监督管理有关规定，依法查处互联网领域滥用市场支配地位限制交易、</w:t>
      </w:r>
      <w:hyperlink r:id="rId19" w:tgtFrame="_blank" w:history="1">
        <w:r w:rsidRPr="0038045D">
          <w:rPr>
            <w:color w:val="333333"/>
          </w:rPr>
          <w:t>不正当竞争</w:t>
        </w:r>
      </w:hyperlink>
      <w:r>
        <w:rPr>
          <w:rFonts w:ascii="Arial" w:hAnsi="Arial" w:cs="Arial"/>
          <w:color w:val="333333"/>
        </w:rPr>
        <w:t>等违法行为，严禁平台单边签订排他性服务提供合同，保障平台经济相关市场主体公平参与市场竞争。维护市场价格秩序，针对互联网领域价格违法行为特点制定监管措施，规范平台和平台内经营者价格标示、价格促销等行为，引导企业合法合规经营。（市场监管总局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（四）建立健全协同监管机制。适应新业态跨行业、跨区域的特点，加强监管部门协同、区域协同和央地协同，充分发挥</w:t>
      </w:r>
      <w:r>
        <w:rPr>
          <w:rFonts w:ascii="Arial" w:hAnsi="Arial" w:cs="Arial"/>
          <w:color w:val="333333"/>
        </w:rPr>
        <w:t>“</w:t>
      </w:r>
      <w:hyperlink r:id="rId20" w:tgtFrame="_blank" w:history="1">
        <w:r w:rsidRPr="0038045D">
          <w:rPr>
            <w:color w:val="333333"/>
          </w:rPr>
          <w:t>互联网+</w:t>
        </w:r>
      </w:hyperlink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行动、网络市场监管、消费者权益保护、交通运输新业态协同监管等部际联席会议机制作用，提高监管效能。（发展改革委、市场监管总局、交通运输部等相关部门按职责分别负责）加大对跨区域网络案件查办协调</w:t>
      </w:r>
      <w:r>
        <w:rPr>
          <w:rFonts w:ascii="Arial" w:hAnsi="Arial" w:cs="Arial"/>
          <w:color w:val="333333"/>
        </w:rPr>
        <w:lastRenderedPageBreak/>
        <w:t>力度，加强信息互换、执法互助，形成监管合力。鼓励行业协会商会等社会组织出台行业服务规范和自律公约，开展纠纷处理和信用评价，构建多元共治的监管格局。（各地区、各相关部门按职责分别负责）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（五）积极推进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互联网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t>监管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。依托国家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互联网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t>监管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等系统，推动监管平台与企业平台联通，加强交易、支付、物流、出行等第三方数据分析比对，开展信息</w:t>
      </w:r>
      <w:hyperlink r:id="rId21" w:tgtFrame="_blank" w:history="1">
        <w:r w:rsidRPr="0038045D">
          <w:rPr>
            <w:color w:val="333333"/>
          </w:rPr>
          <w:t>监测</w:t>
        </w:r>
      </w:hyperlink>
      <w:r>
        <w:rPr>
          <w:rFonts w:ascii="Arial" w:hAnsi="Arial" w:cs="Arial"/>
          <w:color w:val="333333"/>
        </w:rPr>
        <w:t>、在线证据保全、在线识别、源头追溯，增强对行业风险和违法违规线索的发现识别能力，实现以网管网、线上线下一体化监管。（国务院办公厅、市场监管总局等相关部门按职责分别负责）根据平台信用等级和风险类型，实施差异化监管，对风险较低、信用较好的适当减少检查频次，对风险较高、信用较差的加大检查频次和力度。（各相关部门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2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三、鼓励发展平台经济新业态，加快培育新的增长点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（一）积极发展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互联网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t>服务业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。支持社会资本进入基于互联网的医疗健康、</w:t>
      </w:r>
      <w:hyperlink r:id="rId22" w:tgtFrame="_blank" w:history="1">
        <w:r w:rsidRPr="0038045D">
          <w:rPr>
            <w:color w:val="333333"/>
          </w:rPr>
          <w:t>教育</w:t>
        </w:r>
      </w:hyperlink>
      <w:hyperlink r:id="rId23" w:tgtFrame="_blank" w:history="1">
        <w:r w:rsidRPr="0038045D">
          <w:rPr>
            <w:color w:val="333333"/>
          </w:rPr>
          <w:t>培训</w:t>
        </w:r>
      </w:hyperlink>
      <w:r>
        <w:rPr>
          <w:rFonts w:ascii="Arial" w:hAnsi="Arial" w:cs="Arial"/>
          <w:color w:val="333333"/>
        </w:rPr>
        <w:t>、养老家政、文化、旅游、体育等新兴服务领域，改造提升教育医疗等网络基础设施，扩大优质服务供给，满足群众多层次多样化需求。鼓励平台进一步拓展服务范围，加强品牌建设，提升服务品质，发展便民服务新业态，延伸产业链和带动扩大就业。鼓励商品</w:t>
      </w:r>
      <w:hyperlink r:id="rId24" w:tgtFrame="_blank" w:history="1">
        <w:r w:rsidRPr="0038045D">
          <w:rPr>
            <w:color w:val="333333"/>
          </w:rPr>
          <w:t>交易市场</w:t>
        </w:r>
      </w:hyperlink>
      <w:r>
        <w:rPr>
          <w:rFonts w:ascii="Arial" w:hAnsi="Arial" w:cs="Arial"/>
          <w:color w:val="333333"/>
        </w:rPr>
        <w:t>顺应平台经济发展新趋势、新要求，提升流通创新能力，促进产销更好衔接。（教育部、民政部、</w:t>
      </w:r>
      <w:hyperlink r:id="rId25" w:tgtFrame="_blank" w:history="1">
        <w:r w:rsidRPr="0038045D">
          <w:rPr>
            <w:color w:val="333333"/>
          </w:rPr>
          <w:t>商务部</w:t>
        </w:r>
      </w:hyperlink>
      <w:r>
        <w:rPr>
          <w:rFonts w:ascii="Arial" w:hAnsi="Arial" w:cs="Arial"/>
          <w:color w:val="333333"/>
        </w:rPr>
        <w:t>、文化和旅游部、卫生健康委、体育总局、工业和信息化部等相关部门按职责分别负责）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（二）大力发展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互联网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t>生产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。适应产业升级需要，推动互联网平台与工业、</w:t>
      </w:r>
      <w:hyperlink r:id="rId26" w:tgtFrame="_blank" w:history="1">
        <w:r w:rsidRPr="0038045D">
          <w:rPr>
            <w:color w:val="333333"/>
          </w:rPr>
          <w:t>农业</w:t>
        </w:r>
      </w:hyperlink>
      <w:r>
        <w:rPr>
          <w:rFonts w:ascii="Arial" w:hAnsi="Arial" w:cs="Arial"/>
          <w:color w:val="333333"/>
        </w:rPr>
        <w:t>生产深度融合，提升生产技术，提高创新服务能力，在实体经济中大力推广应用</w:t>
      </w:r>
      <w:hyperlink r:id="rId27" w:tgtFrame="_blank" w:history="1">
        <w:r w:rsidRPr="0038045D">
          <w:rPr>
            <w:color w:val="333333"/>
          </w:rPr>
          <w:t>物联网</w:t>
        </w:r>
      </w:hyperlink>
      <w:r>
        <w:rPr>
          <w:rFonts w:ascii="Arial" w:hAnsi="Arial" w:cs="Arial"/>
          <w:color w:val="333333"/>
        </w:rPr>
        <w:t>、</w:t>
      </w:r>
      <w:hyperlink r:id="rId28" w:tgtFrame="_blank" w:history="1">
        <w:r w:rsidRPr="0038045D">
          <w:rPr>
            <w:color w:val="333333"/>
          </w:rPr>
          <w:t>大数据</w:t>
        </w:r>
      </w:hyperlink>
      <w:r>
        <w:rPr>
          <w:rFonts w:ascii="Arial" w:hAnsi="Arial" w:cs="Arial"/>
          <w:color w:val="333333"/>
        </w:rPr>
        <w:t>，促进数字经济和数字产业发展，深入推进智能制造和服务型制造。深入推进</w:t>
      </w:r>
      <w:hyperlink r:id="rId29" w:tgtFrame="_blank" w:history="1">
        <w:r w:rsidRPr="0038045D">
          <w:rPr>
            <w:color w:val="333333"/>
          </w:rPr>
          <w:t>工业互联网</w:t>
        </w:r>
      </w:hyperlink>
      <w:r>
        <w:rPr>
          <w:rFonts w:ascii="Arial" w:hAnsi="Arial" w:cs="Arial"/>
          <w:color w:val="333333"/>
        </w:rPr>
        <w:t>创新发展，加快跨行业、跨领域和企业级工业互联网平台建设及应用普及，实现各类生产设备与信息系统的广泛互联互通，推进制造资源、数据等集成共享，促进一二三产业、大中小企业融通发展。（工业和信息化部、农业</w:t>
      </w:r>
      <w:hyperlink r:id="rId30" w:tgtFrame="_blank" w:history="1">
        <w:r w:rsidRPr="0038045D">
          <w:rPr>
            <w:color w:val="333333"/>
          </w:rPr>
          <w:t>农村</w:t>
        </w:r>
      </w:hyperlink>
      <w:r>
        <w:rPr>
          <w:rFonts w:ascii="Arial" w:hAnsi="Arial" w:cs="Arial"/>
          <w:color w:val="333333"/>
        </w:rPr>
        <w:t>部等相关部门按职责分别负责</w:t>
      </w:r>
      <w:r>
        <w:rPr>
          <w:rFonts w:ascii="Arial" w:hAnsi="Arial" w:cs="Arial" w:hint="eastAsia"/>
          <w:color w:val="333333"/>
        </w:rPr>
        <w:t>）</w:t>
      </w:r>
    </w:p>
    <w:p w:rsidR="0038045D" w:rsidRP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56"/>
        <w:jc w:val="both"/>
        <w:rPr>
          <w:rFonts w:ascii="Arial" w:hAnsi="Arial" w:cs="Arial"/>
          <w:color w:val="333333"/>
          <w:spacing w:val="-6"/>
        </w:rPr>
      </w:pPr>
      <w:r w:rsidRPr="0038045D">
        <w:rPr>
          <w:rFonts w:ascii="Arial" w:hAnsi="Arial" w:cs="Arial"/>
          <w:color w:val="333333"/>
          <w:spacing w:val="-6"/>
        </w:rPr>
        <w:t>（三）深入推进</w:t>
      </w:r>
      <w:r w:rsidRPr="0038045D">
        <w:rPr>
          <w:rFonts w:ascii="Arial" w:hAnsi="Arial" w:cs="Arial"/>
          <w:color w:val="333333"/>
          <w:spacing w:val="-6"/>
        </w:rPr>
        <w:t>“</w:t>
      </w:r>
      <w:r w:rsidRPr="0038045D">
        <w:rPr>
          <w:rFonts w:ascii="Arial" w:hAnsi="Arial" w:cs="Arial"/>
          <w:color w:val="333333"/>
          <w:spacing w:val="-6"/>
        </w:rPr>
        <w:t>互联网</w:t>
      </w:r>
      <w:r w:rsidRPr="0038045D">
        <w:rPr>
          <w:rFonts w:ascii="Arial" w:hAnsi="Arial" w:cs="Arial"/>
          <w:color w:val="333333"/>
          <w:spacing w:val="-6"/>
        </w:rPr>
        <w:t>+</w:t>
      </w:r>
      <w:r w:rsidRPr="0038045D">
        <w:rPr>
          <w:rFonts w:ascii="Arial" w:hAnsi="Arial" w:cs="Arial"/>
          <w:color w:val="333333"/>
          <w:spacing w:val="-6"/>
        </w:rPr>
        <w:t>创业创新</w:t>
      </w:r>
      <w:r w:rsidRPr="0038045D">
        <w:rPr>
          <w:rFonts w:ascii="Arial" w:hAnsi="Arial" w:cs="Arial"/>
          <w:color w:val="333333"/>
          <w:spacing w:val="-6"/>
        </w:rPr>
        <w:t>”</w:t>
      </w:r>
      <w:r w:rsidRPr="0038045D">
        <w:rPr>
          <w:rFonts w:ascii="Arial" w:hAnsi="Arial" w:cs="Arial"/>
          <w:color w:val="333333"/>
          <w:spacing w:val="-6"/>
        </w:rPr>
        <w:t>。加快打造</w:t>
      </w:r>
      <w:r w:rsidRPr="0038045D">
        <w:rPr>
          <w:rFonts w:ascii="Arial" w:hAnsi="Arial" w:cs="Arial"/>
          <w:color w:val="333333"/>
          <w:spacing w:val="-6"/>
        </w:rPr>
        <w:t>“</w:t>
      </w:r>
      <w:r w:rsidRPr="0038045D">
        <w:rPr>
          <w:rFonts w:ascii="Arial" w:hAnsi="Arial" w:cs="Arial"/>
          <w:color w:val="333333"/>
          <w:spacing w:val="-6"/>
        </w:rPr>
        <w:t>双创</w:t>
      </w:r>
      <w:r w:rsidRPr="0038045D">
        <w:rPr>
          <w:rFonts w:ascii="Arial" w:hAnsi="Arial" w:cs="Arial"/>
          <w:color w:val="333333"/>
          <w:spacing w:val="-6"/>
        </w:rPr>
        <w:t>”</w:t>
      </w:r>
      <w:r w:rsidRPr="0038045D">
        <w:rPr>
          <w:rFonts w:ascii="Arial" w:hAnsi="Arial" w:cs="Arial"/>
          <w:color w:val="333333"/>
          <w:spacing w:val="-6"/>
        </w:rPr>
        <w:t>升级版，依托互联网平台完善全方位创业创新服务体系，实现线上线下良性互动、创业创新资源有机结合，鼓励平台开展创新任务众包，更多向中小企业开放共享资源，支撑中小企业开展技术、产品、管理模式、商业模式等创新，进一步提升创业创新效能。（发展改革委牵头，各相关部门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（四）加强网络支撑能力建设。深入实施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宽带中国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战略，加快</w:t>
      </w:r>
      <w:r>
        <w:rPr>
          <w:rFonts w:ascii="Arial" w:hAnsi="Arial" w:cs="Arial"/>
          <w:color w:val="333333"/>
        </w:rPr>
        <w:t>5G</w:t>
      </w:r>
      <w:r>
        <w:rPr>
          <w:rFonts w:ascii="Arial" w:hAnsi="Arial" w:cs="Arial"/>
          <w:color w:val="333333"/>
        </w:rPr>
        <w:t>等新一代信息基础设施建设，优化提升网络性能和速率，推进下一代互联网、广播电视网、物联网建设，进一步降低中小企业宽带平均资费水平，为平台经济发展提供有力支撑。（工业和信息化部、发展改革委等相关部门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2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四、优化平台经济发展环境，夯实新业态成长基础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（一）加强政府部门与平台数据共享。依托全国一体化在线政务服务平台、国家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互联网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t>监管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系统、国家数据共享交换平台、全国信用信息共享平台和国家企业信用信息公示系统，进一步归集市场主体基本信息和各类涉企许可信息，力争</w:t>
      </w:r>
      <w:r>
        <w:rPr>
          <w:rFonts w:ascii="Arial" w:hAnsi="Arial" w:cs="Arial"/>
          <w:color w:val="333333"/>
        </w:rPr>
        <w:t>2019</w:t>
      </w:r>
      <w:r>
        <w:rPr>
          <w:rFonts w:ascii="Arial" w:hAnsi="Arial" w:cs="Arial"/>
          <w:color w:val="333333"/>
        </w:rPr>
        <w:t>年上线运行全国一体化在线政务服务平台电子证照共享服务系统，为平台依法依规核验经营者、其他参与方的资质信息提供服务保障。（国务院办公厅、发展改革委、市场监管总局按职责分别负责）加强部门间数据共享，防止各级政府部门多头向平台索要数据。（发展改革委、中央网信办、市场监管总局、国务院办公厅等相关部门按职责分别负责）畅通政企数据双向流通机制，制定发布政府数据开放清单，探索建立数据资源确权、流通、交易、应用开发规则和流程，加强数据隐私保护和安全管理。（发展改革委、中央网信办等相关部门及各地区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二）推动完善社会信用体系。加大全国信用信息共享平台开放力度，依法将可公开的信用信息与相关企业共享，支持平台提升管理水平。利用平台数据补充完善现有信用体系信息，加强对平台内失信主体的约束和惩戒。（发展改革委、市场监管总局负责）完善新业态信用体系，在网约车、</w:t>
      </w:r>
      <w:hyperlink r:id="rId31" w:tgtFrame="_blank" w:history="1">
        <w:r w:rsidRPr="0038045D">
          <w:rPr>
            <w:color w:val="333333"/>
          </w:rPr>
          <w:t>共享单车</w:t>
        </w:r>
      </w:hyperlink>
      <w:r>
        <w:rPr>
          <w:rFonts w:ascii="Arial" w:hAnsi="Arial" w:cs="Arial"/>
          <w:color w:val="333333"/>
        </w:rPr>
        <w:t>、汽车分时租赁等领域，建立健全身份认证、双向评价、信用管理等机制，规范平台经济参与者行为。（发展改革委、交通运输部等相关部门按职责分别负责）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（三）营造良好的政策环境。各地区各部门要充分听取平台经济参与者的诉求，有针对性地研究提出解决措施，为平台创新发展和吸纳就业提供有力保障。（各地区、各部门负责）</w:t>
      </w:r>
      <w:r>
        <w:rPr>
          <w:rFonts w:ascii="Arial" w:hAnsi="Arial" w:cs="Arial"/>
          <w:color w:val="333333"/>
        </w:rPr>
        <w:t>2019</w:t>
      </w:r>
      <w:r>
        <w:rPr>
          <w:rFonts w:ascii="Arial" w:hAnsi="Arial" w:cs="Arial"/>
          <w:color w:val="333333"/>
        </w:rPr>
        <w:t>年底前建成全国统一的电子发票公共服务平台，提供免费的增值税电子普通发票开具服务，加快研究推进增值税专用发票电子化工作。（税务总局负责）尽快制定电子商务法实施中的有关信息公示、零星小额交易等配套规则。（商务部、市场监管总局、司法部按职责分别负责）鼓励银行业金融机构基于互联网和大数据等技术手段，创新发展适应平台经济相关企业融资需求的金融产品和服务，为平台经济发展提供支持。允许有实力有条件的互联网平台申请保险兼业代理资质。（银保监会等相关部门</w:t>
      </w:r>
      <w:r>
        <w:rPr>
          <w:rFonts w:ascii="Arial" w:hAnsi="Arial" w:cs="Arial"/>
          <w:color w:val="333333"/>
        </w:rPr>
        <w:lastRenderedPageBreak/>
        <w:t>按职责分别负责）推动平台经济监管与服务的</w:t>
      </w:r>
      <w:hyperlink r:id="rId32" w:tgtFrame="_blank" w:history="1">
        <w:r w:rsidRPr="0038045D">
          <w:rPr>
            <w:color w:val="333333"/>
          </w:rPr>
          <w:t>国际</w:t>
        </w:r>
      </w:hyperlink>
      <w:r>
        <w:rPr>
          <w:rFonts w:ascii="Arial" w:hAnsi="Arial" w:cs="Arial"/>
          <w:color w:val="333333"/>
        </w:rPr>
        <w:t>交流合作，加强政策沟通，为平台企业走出去创造良好外部条件。（商务部等相关部门按职责分别负责）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2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五、切实保护平台经济参与者合法权益，强化平台经济发展法治保障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一）保护平台、平台内经营者和平台从业人员等权益。督促平台按照公开、公平、公正的原则，建立健全交易规则和服务协议，明确进入和退出平台、商品和服务质量安全保障、平台从业人员权益保护、消费者权益保护等规定。（商务部、市场监管总局牵头，各相关部门按职责分别负责）抓紧研究完善平台企业用工和灵活就业等从业人员社保政策，开展职业伤害保障试点，积极推进全民参保计划，引导更多平台从业人员参保。加强对平台从业人员的职业技能培训，将其纳入职业技能提升行动。（</w:t>
      </w:r>
      <w:hyperlink r:id="rId33" w:tgtFrame="_blank" w:history="1">
        <w:r w:rsidRPr="0038045D">
          <w:rPr>
            <w:color w:val="333333"/>
          </w:rPr>
          <w:t>人力资源</w:t>
        </w:r>
      </w:hyperlink>
      <w:r>
        <w:rPr>
          <w:rFonts w:ascii="Arial" w:hAnsi="Arial" w:cs="Arial"/>
          <w:color w:val="333333"/>
        </w:rPr>
        <w:t>社会保障部负责）强化</w:t>
      </w:r>
      <w:hyperlink r:id="rId34" w:tgtFrame="_blank" w:history="1">
        <w:r w:rsidRPr="0038045D">
          <w:rPr>
            <w:color w:val="333333"/>
          </w:rPr>
          <w:t>知识产权</w:t>
        </w:r>
      </w:hyperlink>
      <w:r>
        <w:rPr>
          <w:rFonts w:ascii="Arial" w:hAnsi="Arial" w:cs="Arial"/>
          <w:color w:val="333333"/>
        </w:rPr>
        <w:t>保护意识。依法打击网络</w:t>
      </w:r>
      <w:hyperlink r:id="rId35" w:tgtFrame="_blank" w:history="1">
        <w:r w:rsidRPr="0038045D">
          <w:rPr>
            <w:color w:val="333333"/>
          </w:rPr>
          <w:t>欺诈</w:t>
        </w:r>
      </w:hyperlink>
      <w:r>
        <w:rPr>
          <w:rFonts w:ascii="Arial" w:hAnsi="Arial" w:cs="Arial"/>
          <w:color w:val="333333"/>
        </w:rPr>
        <w:t>行为和以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打假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为名的敲诈勒索行为。（市场监管总局、知识产权局按职责分别负责）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（二）加强平台经济领域消费者权益保护。督促平台建立健全消费者</w:t>
      </w:r>
      <w:r w:rsidRPr="0038045D">
        <w:rPr>
          <w:rFonts w:ascii="Arial" w:hAnsi="Arial" w:cs="Arial"/>
          <w:color w:val="333333"/>
          <w:bdr w:val="none" w:sz="0" w:space="0" w:color="auto" w:frame="1"/>
        </w:rPr>
        <w:t>投诉</w:t>
      </w:r>
      <w:r>
        <w:rPr>
          <w:rFonts w:ascii="Arial" w:hAnsi="Arial" w:cs="Arial"/>
          <w:color w:val="333333"/>
        </w:rPr>
        <w:t>和</w:t>
      </w:r>
      <w:r w:rsidRPr="0038045D">
        <w:rPr>
          <w:rFonts w:ascii="Arial" w:hAnsi="Arial" w:cs="Arial"/>
          <w:color w:val="333333"/>
          <w:bdr w:val="none" w:sz="0" w:space="0" w:color="auto" w:frame="1"/>
        </w:rPr>
        <w:t>举报</w:t>
      </w:r>
      <w:r>
        <w:rPr>
          <w:rFonts w:ascii="Arial" w:hAnsi="Arial" w:cs="Arial"/>
          <w:color w:val="333333"/>
        </w:rPr>
        <w:t>机制，公开</w:t>
      </w:r>
      <w:r w:rsidRPr="0038045D">
        <w:rPr>
          <w:rFonts w:ascii="Arial" w:hAnsi="Arial" w:cs="Arial"/>
          <w:color w:val="333333"/>
          <w:bdr w:val="none" w:sz="0" w:space="0" w:color="auto" w:frame="1"/>
        </w:rPr>
        <w:t>投诉举报</w:t>
      </w:r>
      <w:r>
        <w:rPr>
          <w:rFonts w:ascii="Arial" w:hAnsi="Arial" w:cs="Arial"/>
          <w:color w:val="333333"/>
        </w:rPr>
        <w:t>电话，确保投诉举报电话有人接听，建立与市场监管部门投诉举报平台的信息共享机制，及时受理并处理投诉举报，鼓励行业组织依法依规建立消费者投诉和</w:t>
      </w:r>
      <w:r w:rsidRPr="0038045D">
        <w:rPr>
          <w:rFonts w:ascii="Arial" w:hAnsi="Arial" w:cs="Arial"/>
          <w:color w:val="333333"/>
          <w:bdr w:val="none" w:sz="0" w:space="0" w:color="auto" w:frame="1"/>
        </w:rPr>
        <w:t>维权</w:t>
      </w:r>
      <w:r>
        <w:rPr>
          <w:rFonts w:ascii="Arial" w:hAnsi="Arial" w:cs="Arial"/>
          <w:color w:val="333333"/>
        </w:rPr>
        <w:t>第三方平台。鼓励平台建立争议在线解决机制，制定并公示争议解决规则。依法严厉打击泄露和滥用用户信息等损害消费者权益行为。（市场监管总局等相关部门按职责分别负责）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（三）完善平台经济相关法律法规。及时推动修订不适应平台经济发展的相关法律法规与政策规定，加快破除制约平台经济发展的体制机制障碍。（司法部等相关部门按职责分别负责）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涉及金融领域的互联网平台，其金融业务的市场准入管理和事中事后监管，按照法律法规和有关规定执行。设立金融机构、从事金融活动、提供金融信息中介和交易撮合服务，必须依法接受准入管理。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各地区、各部门要充分认识促进平台经济规范健康发展的重要意义，按照职责分工抓好贯彻落实，压实工作责任，完善工作机制，密切协作配合，切实解决平台经济发展面临的突出问题，推动各项政策措施及时落地见效，重大情况及时报国务院。</w:t>
      </w:r>
    </w:p>
    <w:p w:rsidR="0038045D" w:rsidRDefault="0038045D" w:rsidP="0038045D">
      <w:pPr>
        <w:pStyle w:val="a5"/>
        <w:shd w:val="clear" w:color="auto" w:fill="FFFFFF"/>
        <w:spacing w:before="0" w:beforeAutospacing="0" w:after="0" w:afterAutospacing="0" w:line="420" w:lineRule="atLeast"/>
        <w:ind w:right="24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国务院办公厅</w:t>
      </w:r>
    </w:p>
    <w:p w:rsidR="0038045D" w:rsidRPr="0038045D" w:rsidRDefault="0038045D" w:rsidP="0038045D">
      <w:pPr>
        <w:pStyle w:val="a5"/>
        <w:shd w:val="clear" w:color="auto" w:fill="FFFFFF"/>
        <w:spacing w:before="150" w:beforeAutospacing="0" w:after="150" w:afterAutospacing="0" w:line="42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2019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月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日</w:t>
      </w:r>
    </w:p>
    <w:sectPr w:rsidR="0038045D" w:rsidRPr="0038045D" w:rsidSect="0038045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57F" w:rsidRDefault="009D057F" w:rsidP="0038045D">
      <w:r>
        <w:separator/>
      </w:r>
    </w:p>
  </w:endnote>
  <w:endnote w:type="continuationSeparator" w:id="1">
    <w:p w:rsidR="009D057F" w:rsidRDefault="009D057F" w:rsidP="0038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57F" w:rsidRDefault="009D057F" w:rsidP="0038045D">
      <w:r>
        <w:separator/>
      </w:r>
    </w:p>
  </w:footnote>
  <w:footnote w:type="continuationSeparator" w:id="1">
    <w:p w:rsidR="009D057F" w:rsidRDefault="009D057F" w:rsidP="00380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45D"/>
    <w:rsid w:val="0038045D"/>
    <w:rsid w:val="009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45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804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80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ec.cn/zt/world/" TargetMode="External"/><Relationship Id="rId13" Type="http://schemas.openxmlformats.org/officeDocument/2006/relationships/hyperlink" Target="http://www.100ec.cn/zt/gxbook/" TargetMode="External"/><Relationship Id="rId18" Type="http://schemas.openxmlformats.org/officeDocument/2006/relationships/hyperlink" Target="http://www.100ec.cn/zt/dszx/" TargetMode="External"/><Relationship Id="rId26" Type="http://schemas.openxmlformats.org/officeDocument/2006/relationships/hyperlink" Target="http://www.100ec.cn/zt/snds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00ec.cn/zt/dszx/" TargetMode="External"/><Relationship Id="rId34" Type="http://schemas.openxmlformats.org/officeDocument/2006/relationships/hyperlink" Target="http://www.100ec.cn/zt/dsflcpfw/" TargetMode="External"/><Relationship Id="rId7" Type="http://schemas.openxmlformats.org/officeDocument/2006/relationships/hyperlink" Target="http://www.100ec.cn/zt/dszx/" TargetMode="External"/><Relationship Id="rId12" Type="http://schemas.openxmlformats.org/officeDocument/2006/relationships/hyperlink" Target="http://www.100ec.cn/zt/dsflcpfw/" TargetMode="External"/><Relationship Id="rId17" Type="http://schemas.openxmlformats.org/officeDocument/2006/relationships/hyperlink" Target="http://www.100ec.cn/zt/data/" TargetMode="External"/><Relationship Id="rId25" Type="http://schemas.openxmlformats.org/officeDocument/2006/relationships/hyperlink" Target="http://www.100ec.cn/zt/zf/" TargetMode="External"/><Relationship Id="rId33" Type="http://schemas.openxmlformats.org/officeDocument/2006/relationships/hyperlink" Target="http://www.100ec.cn/zt/rcp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00ec.cn/Index/complaintData.html" TargetMode="External"/><Relationship Id="rId20" Type="http://schemas.openxmlformats.org/officeDocument/2006/relationships/hyperlink" Target="http://www.100ec.cn/zt/cyfk/" TargetMode="External"/><Relationship Id="rId29" Type="http://schemas.openxmlformats.org/officeDocument/2006/relationships/hyperlink" Target="http://www.100ec.cn/zt/cyf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00ec.cn/zt/zf/" TargetMode="External"/><Relationship Id="rId11" Type="http://schemas.openxmlformats.org/officeDocument/2006/relationships/hyperlink" Target="http://www.100ec.cn/zt/dsflcpfw/" TargetMode="External"/><Relationship Id="rId24" Type="http://schemas.openxmlformats.org/officeDocument/2006/relationships/hyperlink" Target="http://www.100ec.cn/zt/exchange/" TargetMode="External"/><Relationship Id="rId32" Type="http://schemas.openxmlformats.org/officeDocument/2006/relationships/hyperlink" Target="http://www.100ec.cn/zt/world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100ec.cn/zt/xxh/" TargetMode="External"/><Relationship Id="rId23" Type="http://schemas.openxmlformats.org/officeDocument/2006/relationships/hyperlink" Target="http://www.100ec.cn/zt/rcpd/" TargetMode="External"/><Relationship Id="rId28" Type="http://schemas.openxmlformats.org/officeDocument/2006/relationships/hyperlink" Target="http://www.100ec.cn/zt/cyfk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100ec.cn/zt/meeting/" TargetMode="External"/><Relationship Id="rId19" Type="http://schemas.openxmlformats.org/officeDocument/2006/relationships/hyperlink" Target="http://www.100ec.cn/zt/dsflcpfw/" TargetMode="External"/><Relationship Id="rId31" Type="http://schemas.openxmlformats.org/officeDocument/2006/relationships/hyperlink" Target="http://www.100ec.cn/zt/gxboo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100ec.cn/zt/dsflcpfw/" TargetMode="External"/><Relationship Id="rId14" Type="http://schemas.openxmlformats.org/officeDocument/2006/relationships/hyperlink" Target="http://www.100ec.cn/zt/dsflcpfw/" TargetMode="External"/><Relationship Id="rId22" Type="http://schemas.openxmlformats.org/officeDocument/2006/relationships/hyperlink" Target="http://www.100ec.cn/zt/rcpd/" TargetMode="External"/><Relationship Id="rId27" Type="http://schemas.openxmlformats.org/officeDocument/2006/relationships/hyperlink" Target="http://www.100ec.cn/zt/hlwsw/" TargetMode="External"/><Relationship Id="rId30" Type="http://schemas.openxmlformats.org/officeDocument/2006/relationships/hyperlink" Target="http://www.100ec.cn/zt/sndsh/" TargetMode="External"/><Relationship Id="rId35" Type="http://schemas.openxmlformats.org/officeDocument/2006/relationships/hyperlink" Target="http://show.s.315.100ec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981</Words>
  <Characters>5596</Characters>
  <Application>Microsoft Office Word</Application>
  <DocSecurity>0</DocSecurity>
  <Lines>46</Lines>
  <Paragraphs>13</Paragraphs>
  <ScaleCrop>false</ScaleCrop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</dc:creator>
  <cp:keywords/>
  <dc:description/>
  <cp:lastModifiedBy>wt</cp:lastModifiedBy>
  <cp:revision>2</cp:revision>
  <dcterms:created xsi:type="dcterms:W3CDTF">2019-09-05T09:07:00Z</dcterms:created>
  <dcterms:modified xsi:type="dcterms:W3CDTF">2019-09-05T09:15:00Z</dcterms:modified>
</cp:coreProperties>
</file>