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C6" w:rsidRDefault="00EF71C6" w:rsidP="000A047F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p w:rsidR="00EF71C6" w:rsidRPr="000A047F" w:rsidRDefault="00EF71C6" w:rsidP="000A047F">
      <w:pPr>
        <w:spacing w:line="560" w:lineRule="exact"/>
        <w:jc w:val="center"/>
        <w:rPr>
          <w:rFonts w:ascii="方正小标宋_GBK" w:eastAsia="方正小标宋_GBK" w:hAnsi="微软雅黑" w:cs="Times New Roman"/>
          <w:color w:val="333333"/>
          <w:sz w:val="44"/>
          <w:szCs w:val="44"/>
          <w:shd w:val="clear" w:color="auto" w:fill="FFFFFF"/>
        </w:rPr>
      </w:pPr>
      <w:r w:rsidRPr="000A047F">
        <w:rPr>
          <w:rFonts w:ascii="方正小标宋_GBK" w:eastAsia="方正小标宋_GBK" w:hAnsi="Times New Roman" w:cs="方正小标宋_GBK" w:hint="eastAsia"/>
          <w:sz w:val="44"/>
          <w:szCs w:val="44"/>
        </w:rPr>
        <w:t>《淮安市商贸流通企业信用等级评价管理办法（试行）》</w:t>
      </w:r>
      <w:r w:rsidRPr="000A047F">
        <w:rPr>
          <w:rFonts w:ascii="方正小标宋_GBK" w:eastAsia="方正小标宋_GBK" w:hAnsi="微软雅黑" w:cs="方正小标宋_GBK" w:hint="eastAsia"/>
          <w:color w:val="333333"/>
          <w:sz w:val="44"/>
          <w:szCs w:val="44"/>
          <w:shd w:val="clear" w:color="auto" w:fill="FFFFFF"/>
        </w:rPr>
        <w:t>解读</w:t>
      </w:r>
    </w:p>
    <w:p w:rsidR="00EF71C6" w:rsidRDefault="00EF71C6">
      <w:pPr>
        <w:spacing w:line="300" w:lineRule="exact"/>
        <w:jc w:val="center"/>
        <w:rPr>
          <w:rFonts w:ascii="微软雅黑" w:eastAsia="微软雅黑" w:hAnsi="微软雅黑" w:cs="Times New Roman"/>
          <w:color w:val="333333"/>
          <w:shd w:val="clear" w:color="auto" w:fill="FFFFFF"/>
        </w:rPr>
      </w:pPr>
    </w:p>
    <w:p w:rsidR="00EF71C6" w:rsidRPr="000A047F" w:rsidRDefault="00EF71C6" w:rsidP="000A047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</w:rPr>
        <w:t>《</w:t>
      </w:r>
      <w:r w:rsidRPr="000A047F">
        <w:rPr>
          <w:rFonts w:ascii="Times New Roman" w:eastAsia="仿宋_GB2312" w:hAnsi="Times New Roman" w:cs="仿宋_GB2312" w:hint="eastAsia"/>
          <w:sz w:val="32"/>
          <w:szCs w:val="32"/>
        </w:rPr>
        <w:t>淮安市商贸流通企业信用等级评价管理办法（试行）》于</w:t>
      </w:r>
      <w:r w:rsidRPr="000A047F">
        <w:rPr>
          <w:rFonts w:ascii="Times New Roman" w:eastAsia="仿宋_GB2312" w:hAnsi="Times New Roman" w:cs="Times New Roman"/>
          <w:sz w:val="32"/>
          <w:szCs w:val="32"/>
        </w:rPr>
        <w:t>5</w:t>
      </w:r>
      <w:r w:rsidRPr="000A047F"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 w:rsidRPr="000A047F">
        <w:rPr>
          <w:rFonts w:ascii="Times New Roman" w:eastAsia="仿宋_GB2312" w:hAnsi="Times New Roman" w:cs="Times New Roman"/>
          <w:sz w:val="32"/>
          <w:szCs w:val="32"/>
        </w:rPr>
        <w:t>19</w:t>
      </w:r>
      <w:r w:rsidRPr="000A047F">
        <w:rPr>
          <w:rFonts w:ascii="Times New Roman" w:eastAsia="仿宋_GB2312" w:hAnsi="Times New Roman" w:cs="仿宋_GB2312" w:hint="eastAsia"/>
          <w:sz w:val="32"/>
          <w:szCs w:val="32"/>
        </w:rPr>
        <w:t>日正式公布，自发布之日起施行。等级标志实行统一管理，有效期为</w:t>
      </w:r>
      <w:r w:rsidRPr="000A047F">
        <w:rPr>
          <w:rFonts w:ascii="Times New Roman" w:eastAsia="仿宋_GB2312" w:hAnsi="Times New Roman" w:cs="Times New Roman"/>
          <w:sz w:val="32"/>
          <w:szCs w:val="32"/>
        </w:rPr>
        <w:t>2</w:t>
      </w:r>
      <w:r w:rsidRPr="000A047F">
        <w:rPr>
          <w:rFonts w:ascii="Times New Roman" w:eastAsia="仿宋_GB2312" w:hAnsi="Times New Roman" w:cs="仿宋_GB2312" w:hint="eastAsia"/>
          <w:sz w:val="32"/>
          <w:szCs w:val="32"/>
        </w:rPr>
        <w:t>年。</w:t>
      </w:r>
    </w:p>
    <w:p w:rsidR="00EF71C6" w:rsidRPr="000A047F" w:rsidRDefault="00EF71C6" w:rsidP="000A047F">
      <w:pPr>
        <w:widowControl/>
        <w:shd w:val="clear" w:color="auto" w:fill="FFFFFF"/>
        <w:spacing w:line="560" w:lineRule="exact"/>
        <w:ind w:firstLineChars="200" w:firstLine="31680"/>
        <w:textAlignment w:val="center"/>
        <w:rPr>
          <w:rFonts w:ascii="黑体" w:eastAsia="黑体" w:hAnsi="宋体" w:cs="Times New Roman"/>
          <w:color w:val="333333"/>
          <w:sz w:val="32"/>
          <w:szCs w:val="32"/>
          <w:shd w:val="clear" w:color="auto" w:fill="FFFFFF"/>
        </w:rPr>
      </w:pPr>
      <w:r w:rsidRPr="000A047F"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</w:rPr>
        <w:t>一、制定背景</w:t>
      </w:r>
    </w:p>
    <w:p w:rsidR="00EF71C6" w:rsidRPr="000A047F" w:rsidRDefault="00EF71C6" w:rsidP="000A047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0A047F">
        <w:rPr>
          <w:rFonts w:ascii="Times New Roman" w:eastAsia="仿宋_GB2312" w:hAnsi="Times New Roman" w:cs="仿宋_GB2312" w:hint="eastAsia"/>
          <w:sz w:val="32"/>
          <w:szCs w:val="32"/>
        </w:rPr>
        <w:t>为加快推进商贸流通企业信用体系建设，进一步提高商贸流通企业诚实守信、规范经营意识，切实维护广大消费者合法权益，根据《国务院办公厅关于加快推进社会信用体系建设</w:t>
      </w:r>
      <w:r w:rsidRPr="000A047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A047F">
        <w:rPr>
          <w:rFonts w:ascii="Times New Roman" w:eastAsia="仿宋_GB2312" w:hAnsi="Times New Roman" w:cs="仿宋_GB2312" w:hint="eastAsia"/>
          <w:sz w:val="32"/>
          <w:szCs w:val="32"/>
        </w:rPr>
        <w:t>构建以信用为基础的新型监管机制的指导意见》及《江苏省企业信用评价指引（试行）》《省商务厅关于加快现代商贸流通体系建设工作的意见》等文件精神，特制定本办法。</w:t>
      </w:r>
    </w:p>
    <w:p w:rsidR="00EF71C6" w:rsidRPr="000A047F" w:rsidRDefault="00EF71C6" w:rsidP="000A047F">
      <w:pPr>
        <w:widowControl/>
        <w:shd w:val="clear" w:color="auto" w:fill="FFFFFF"/>
        <w:spacing w:line="560" w:lineRule="exact"/>
        <w:ind w:firstLineChars="200" w:firstLine="31680"/>
        <w:textAlignment w:val="center"/>
        <w:rPr>
          <w:rFonts w:ascii="黑体" w:eastAsia="黑体" w:hAnsi="宋体" w:cs="Times New Roman"/>
          <w:color w:val="333333"/>
          <w:sz w:val="32"/>
          <w:szCs w:val="32"/>
          <w:shd w:val="clear" w:color="auto" w:fill="FFFFFF"/>
        </w:rPr>
      </w:pPr>
      <w:r w:rsidRPr="000A047F"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</w:rPr>
        <w:t>二、起草过程</w:t>
      </w:r>
    </w:p>
    <w:p w:rsidR="00EF71C6" w:rsidRPr="000A047F" w:rsidRDefault="00EF71C6" w:rsidP="000A047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0A047F">
        <w:rPr>
          <w:rFonts w:ascii="Times New Roman" w:eastAsia="仿宋_GB2312" w:hAnsi="Times New Roman" w:cs="仿宋_GB2312" w:hint="eastAsia"/>
          <w:sz w:val="32"/>
          <w:szCs w:val="32"/>
        </w:rPr>
        <w:t>市商务局组织起草了《淮安市商贸流通企业信用等级评价管理办法（试行）》，按规定进行合法性审查，在充分吸纳市信用办意见的基础了印发实施。</w:t>
      </w:r>
    </w:p>
    <w:p w:rsidR="00EF71C6" w:rsidRPr="000A047F" w:rsidRDefault="00EF71C6" w:rsidP="000A047F">
      <w:pPr>
        <w:widowControl/>
        <w:shd w:val="clear" w:color="auto" w:fill="FFFFFF"/>
        <w:spacing w:line="560" w:lineRule="exact"/>
        <w:ind w:firstLineChars="200" w:firstLine="31680"/>
        <w:textAlignment w:val="center"/>
        <w:rPr>
          <w:rFonts w:ascii="黑体" w:eastAsia="黑体" w:hAnsi="宋体" w:cs="Times New Roman"/>
          <w:color w:val="333333"/>
          <w:sz w:val="32"/>
          <w:szCs w:val="32"/>
          <w:shd w:val="clear" w:color="auto" w:fill="FFFFFF"/>
        </w:rPr>
      </w:pPr>
      <w:r w:rsidRPr="000A047F"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</w:rPr>
        <w:t>三、适用对象</w:t>
      </w:r>
    </w:p>
    <w:p w:rsidR="00EF71C6" w:rsidRPr="000A047F" w:rsidRDefault="00EF71C6" w:rsidP="000A047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0A047F">
        <w:rPr>
          <w:rFonts w:ascii="Times New Roman" w:eastAsia="仿宋_GB2312" w:hAnsi="Times New Roman" w:cs="仿宋_GB2312" w:hint="eastAsia"/>
          <w:sz w:val="32"/>
          <w:szCs w:val="32"/>
        </w:rPr>
        <w:t>在我市开展单用途商业预付卡业务且从事零售业、住宿和餐饮业、居民服务业等企业法人</w:t>
      </w:r>
    </w:p>
    <w:p w:rsidR="00EF71C6" w:rsidRPr="000A047F" w:rsidRDefault="00EF71C6" w:rsidP="000A047F">
      <w:pPr>
        <w:spacing w:line="560" w:lineRule="exact"/>
        <w:ind w:firstLineChars="200" w:firstLine="31680"/>
        <w:rPr>
          <w:rFonts w:ascii="Times New Roman" w:eastAsia="黑体" w:hAnsi="Times New Roman" w:cs="Times New Roman"/>
          <w:sz w:val="32"/>
          <w:szCs w:val="32"/>
        </w:rPr>
      </w:pPr>
      <w:r w:rsidRPr="000A047F">
        <w:rPr>
          <w:rFonts w:ascii="Times New Roman" w:eastAsia="黑体" w:hAnsi="Times New Roman" w:cs="黑体" w:hint="eastAsia"/>
          <w:sz w:val="32"/>
          <w:szCs w:val="32"/>
        </w:rPr>
        <w:t>四、信用等级与划分</w:t>
      </w:r>
    </w:p>
    <w:p w:rsidR="00EF71C6" w:rsidRPr="000A047F" w:rsidRDefault="00EF71C6" w:rsidP="000A047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0A047F">
        <w:rPr>
          <w:rFonts w:ascii="Times New Roman" w:eastAsia="仿宋_GB2312" w:hAnsi="Times New Roman" w:cs="仿宋_GB2312" w:hint="eastAsia"/>
          <w:sz w:val="32"/>
          <w:szCs w:val="32"/>
        </w:rPr>
        <w:t>商贸流通企业信用等级是指根据</w:t>
      </w:r>
      <w:bookmarkStart w:id="0" w:name="_GoBack"/>
      <w:bookmarkEnd w:id="0"/>
      <w:r w:rsidRPr="000A047F">
        <w:rPr>
          <w:rFonts w:ascii="Times New Roman" w:eastAsia="仿宋_GB2312" w:hAnsi="Times New Roman" w:cs="仿宋_GB2312" w:hint="eastAsia"/>
          <w:sz w:val="32"/>
          <w:szCs w:val="32"/>
        </w:rPr>
        <w:t>相对固定的指标体系，对商贸流通企业的基本情况、诚信状况、信用记录和社会责任等方面进行信用评价后，用既定的符号来标识商贸流通企业信用级别的结果。</w:t>
      </w:r>
    </w:p>
    <w:p w:rsidR="00EF71C6" w:rsidRPr="000A047F" w:rsidRDefault="00EF71C6" w:rsidP="000A047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0A047F">
        <w:rPr>
          <w:rFonts w:ascii="Times New Roman" w:eastAsia="仿宋_GB2312" w:hAnsi="Times New Roman" w:cs="仿宋_GB2312" w:hint="eastAsia"/>
          <w:sz w:val="32"/>
          <w:szCs w:val="32"/>
        </w:rPr>
        <w:t>商贸流通企业信用评价等级从高到低分</w:t>
      </w:r>
      <w:r w:rsidRPr="000A047F">
        <w:rPr>
          <w:rFonts w:ascii="Times New Roman" w:eastAsia="仿宋_GB2312" w:hAnsi="Times New Roman" w:cs="Times New Roman"/>
          <w:sz w:val="32"/>
          <w:szCs w:val="32"/>
        </w:rPr>
        <w:t>AAA</w:t>
      </w:r>
      <w:r w:rsidRPr="000A047F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Pr="000A047F">
        <w:rPr>
          <w:rFonts w:ascii="Times New Roman" w:eastAsia="仿宋_GB2312" w:hAnsi="Times New Roman" w:cs="Times New Roman"/>
          <w:sz w:val="32"/>
          <w:szCs w:val="32"/>
        </w:rPr>
        <w:t>AA</w:t>
      </w:r>
      <w:r w:rsidRPr="000A047F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Pr="000A047F">
        <w:rPr>
          <w:rFonts w:ascii="Times New Roman" w:eastAsia="仿宋_GB2312" w:hAnsi="Times New Roman" w:cs="Times New Roman"/>
          <w:sz w:val="32"/>
          <w:szCs w:val="32"/>
        </w:rPr>
        <w:t>A</w:t>
      </w:r>
      <w:r w:rsidRPr="000A047F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Pr="000A047F">
        <w:rPr>
          <w:rFonts w:ascii="Times New Roman" w:eastAsia="仿宋_GB2312" w:hAnsi="Times New Roman" w:cs="Times New Roman"/>
          <w:sz w:val="32"/>
          <w:szCs w:val="32"/>
        </w:rPr>
        <w:t>B</w:t>
      </w:r>
      <w:r w:rsidRPr="000A047F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Pr="000A047F">
        <w:rPr>
          <w:rFonts w:ascii="Times New Roman" w:eastAsia="仿宋_GB2312" w:hAnsi="Times New Roman" w:cs="Times New Roman"/>
          <w:sz w:val="32"/>
          <w:szCs w:val="32"/>
        </w:rPr>
        <w:t>C</w:t>
      </w:r>
      <w:r w:rsidRPr="000A047F">
        <w:rPr>
          <w:rFonts w:ascii="Times New Roman" w:eastAsia="仿宋_GB2312" w:hAnsi="Times New Roman" w:cs="仿宋_GB2312" w:hint="eastAsia"/>
          <w:sz w:val="32"/>
          <w:szCs w:val="32"/>
        </w:rPr>
        <w:t>五个等次。</w:t>
      </w:r>
    </w:p>
    <w:p w:rsidR="00EF71C6" w:rsidRPr="000A047F" w:rsidRDefault="00EF71C6" w:rsidP="000A047F">
      <w:pPr>
        <w:spacing w:line="560" w:lineRule="exact"/>
        <w:ind w:firstLineChars="200" w:firstLine="31680"/>
        <w:rPr>
          <w:rFonts w:ascii="Times New Roman" w:eastAsia="黑体" w:hAnsi="Times New Roman" w:cs="Times New Roman"/>
          <w:sz w:val="32"/>
          <w:szCs w:val="32"/>
        </w:rPr>
      </w:pPr>
      <w:r w:rsidRPr="000A047F">
        <w:rPr>
          <w:rFonts w:ascii="Times New Roman" w:eastAsia="黑体" w:hAnsi="Times New Roman" w:cs="黑体" w:hint="eastAsia"/>
          <w:sz w:val="32"/>
          <w:szCs w:val="32"/>
        </w:rPr>
        <w:t>五、评价指标</w:t>
      </w:r>
    </w:p>
    <w:p w:rsidR="00EF71C6" w:rsidRPr="000A047F" w:rsidRDefault="00EF71C6" w:rsidP="000A047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0A047F">
        <w:rPr>
          <w:rFonts w:ascii="Times New Roman" w:eastAsia="仿宋_GB2312" w:hAnsi="Times New Roman" w:cs="仿宋_GB2312" w:hint="eastAsia"/>
          <w:sz w:val="32"/>
          <w:szCs w:val="32"/>
        </w:rPr>
        <w:t>商贸流通企业信用等级评价指标包括一级指标、二级指标、三级指标，具体如下：</w:t>
      </w:r>
    </w:p>
    <w:p w:rsidR="00EF71C6" w:rsidRPr="000A047F" w:rsidRDefault="00EF71C6" w:rsidP="000A047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0A047F">
        <w:rPr>
          <w:rFonts w:ascii="Times New Roman" w:eastAsia="仿宋_GB2312" w:hAnsi="Times New Roman" w:cs="仿宋_GB2312" w:hint="eastAsia"/>
          <w:sz w:val="32"/>
          <w:szCs w:val="32"/>
        </w:rPr>
        <w:t>一级指标包括基本情况、诚信水平、监管信息、获奖及社会责任。</w:t>
      </w:r>
    </w:p>
    <w:p w:rsidR="00EF71C6" w:rsidRPr="000A047F" w:rsidRDefault="00EF71C6" w:rsidP="000A047F">
      <w:pPr>
        <w:spacing w:line="56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 w:rsidRPr="000A047F">
        <w:rPr>
          <w:rFonts w:ascii="Times New Roman" w:eastAsia="仿宋_GB2312" w:hAnsi="Times New Roman" w:cs="仿宋_GB2312" w:hint="eastAsia"/>
          <w:sz w:val="32"/>
          <w:szCs w:val="32"/>
        </w:rPr>
        <w:t>二级指标包括基础信息、管理能力、诚信建设、质量保障、服务能力、公共信用信息查询记录、企业信用记录、获奖情况、社会责任。</w:t>
      </w:r>
    </w:p>
    <w:p w:rsidR="00EF71C6" w:rsidRPr="000A047F" w:rsidRDefault="00EF71C6" w:rsidP="000A047F">
      <w:pPr>
        <w:spacing w:line="56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0A047F">
        <w:rPr>
          <w:rFonts w:ascii="Times New Roman" w:eastAsia="仿宋_GB2312" w:hAnsi="Times New Roman" w:cs="仿宋_GB2312" w:hint="eastAsia"/>
          <w:sz w:val="32"/>
          <w:szCs w:val="32"/>
        </w:rPr>
        <w:t>三级指标包括成立时间、实缴资本、管理制度完备程度、管理人员稳定性、预付卡管理情况、诚信承诺、诚信宣传、商品质量、商品流通追溯、商户管理制度、客户管理制度、客户满意度、售后服务渠道、投诉处理能力、行政处罚记录、司法记录、安全生产记录、人民银行企业信用报告、法定代表人信用记录、企业获得荣誉情况、公益活动参与情况。</w:t>
      </w:r>
    </w:p>
    <w:p w:rsidR="00EF71C6" w:rsidRPr="000A047F" w:rsidRDefault="00EF71C6" w:rsidP="000A047F">
      <w:pPr>
        <w:spacing w:line="560" w:lineRule="exact"/>
        <w:ind w:firstLineChars="200" w:firstLine="31680"/>
        <w:textAlignment w:val="baseline"/>
        <w:rPr>
          <w:rFonts w:ascii="仿宋_GB2312" w:eastAsia="仿宋_GB2312" w:cs="Times New Roman"/>
          <w:sz w:val="32"/>
          <w:szCs w:val="32"/>
        </w:rPr>
      </w:pPr>
    </w:p>
    <w:p w:rsidR="00EF71C6" w:rsidRPr="000A047F" w:rsidRDefault="00EF71C6" w:rsidP="000A047F">
      <w:pPr>
        <w:spacing w:line="560" w:lineRule="exact"/>
        <w:ind w:firstLineChars="200" w:firstLine="31680"/>
        <w:textAlignment w:val="baseline"/>
        <w:rPr>
          <w:rFonts w:ascii="仿宋_GB2312" w:eastAsia="仿宋_GB2312" w:cs="Times New Roman"/>
          <w:sz w:val="32"/>
          <w:szCs w:val="32"/>
        </w:rPr>
      </w:pPr>
    </w:p>
    <w:p w:rsidR="00EF71C6" w:rsidRDefault="00EF71C6" w:rsidP="000A047F">
      <w:pPr>
        <w:spacing w:line="560" w:lineRule="exact"/>
        <w:ind w:firstLineChars="200" w:firstLine="31680"/>
        <w:textAlignment w:val="baseline"/>
        <w:rPr>
          <w:rFonts w:ascii="仿宋_GB2312" w:eastAsia="仿宋_GB2312" w:cs="Times New Roman"/>
        </w:rPr>
      </w:pPr>
    </w:p>
    <w:p w:rsidR="00EF71C6" w:rsidRDefault="00EF71C6" w:rsidP="000A047F">
      <w:pPr>
        <w:spacing w:line="560" w:lineRule="exact"/>
        <w:ind w:firstLineChars="200" w:firstLine="31680"/>
        <w:textAlignment w:val="baseline"/>
        <w:rPr>
          <w:rFonts w:ascii="仿宋_GB2312" w:eastAsia="仿宋_GB2312" w:cs="Times New Roman"/>
        </w:rPr>
      </w:pPr>
    </w:p>
    <w:p w:rsidR="00EF71C6" w:rsidRDefault="00EF71C6" w:rsidP="000A047F">
      <w:pPr>
        <w:spacing w:line="560" w:lineRule="exact"/>
        <w:ind w:firstLineChars="200" w:firstLine="31680"/>
        <w:textAlignment w:val="baseline"/>
        <w:rPr>
          <w:rFonts w:ascii="仿宋_GB2312" w:eastAsia="仿宋_GB2312" w:cs="Times New Roman"/>
        </w:rPr>
      </w:pPr>
    </w:p>
    <w:p w:rsidR="00EF71C6" w:rsidRDefault="00EF71C6" w:rsidP="000A047F">
      <w:pPr>
        <w:spacing w:line="460" w:lineRule="exact"/>
        <w:ind w:firstLineChars="200" w:firstLine="31680"/>
        <w:jc w:val="left"/>
        <w:textAlignment w:val="baseline"/>
        <w:rPr>
          <w:rFonts w:ascii="仿宋_GB2312" w:eastAsia="仿宋_GB2312" w:cs="Times New Roman"/>
        </w:rPr>
      </w:pPr>
    </w:p>
    <w:p w:rsidR="00EF71C6" w:rsidRPr="000A047F" w:rsidRDefault="00EF71C6" w:rsidP="000A047F">
      <w:pPr>
        <w:spacing w:line="46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0A047F">
        <w:rPr>
          <w:rFonts w:ascii="Times New Roman" w:eastAsia="方正小标宋_GBK" w:hAnsi="Times New Roman" w:cs="方正小标宋_GBK" w:hint="eastAsia"/>
          <w:sz w:val="36"/>
          <w:szCs w:val="36"/>
        </w:rPr>
        <w:t>淮安市商贸流通企业信用等级评价标准</w:t>
      </w:r>
    </w:p>
    <w:p w:rsidR="00EF71C6" w:rsidRDefault="00EF71C6" w:rsidP="000A047F">
      <w:pPr>
        <w:spacing w:line="460" w:lineRule="exact"/>
        <w:jc w:val="left"/>
        <w:rPr>
          <w:rFonts w:ascii="Times New Roman" w:eastAsia="方正小标宋_GBK" w:hAnsi="Times New Roman" w:cs="Times New Roman"/>
        </w:rPr>
      </w:pPr>
    </w:p>
    <w:tbl>
      <w:tblPr>
        <w:tblW w:w="89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42"/>
        <w:gridCol w:w="1202"/>
        <w:gridCol w:w="842"/>
        <w:gridCol w:w="811"/>
        <w:gridCol w:w="4944"/>
      </w:tblGrid>
      <w:tr w:rsidR="00EF71C6">
        <w:trPr>
          <w:trHeight w:val="136"/>
          <w:tblHeader/>
        </w:trPr>
        <w:tc>
          <w:tcPr>
            <w:tcW w:w="1142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一级指标</w:t>
            </w:r>
          </w:p>
        </w:tc>
        <w:tc>
          <w:tcPr>
            <w:tcW w:w="1202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二级指标</w:t>
            </w:r>
          </w:p>
        </w:tc>
        <w:tc>
          <w:tcPr>
            <w:tcW w:w="842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三级指标</w:t>
            </w:r>
          </w:p>
        </w:tc>
        <w:tc>
          <w:tcPr>
            <w:tcW w:w="811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分值</w:t>
            </w:r>
          </w:p>
        </w:tc>
        <w:tc>
          <w:tcPr>
            <w:tcW w:w="4944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指标说明</w:t>
            </w:r>
          </w:p>
        </w:tc>
      </w:tr>
      <w:tr w:rsidR="00EF71C6">
        <w:trPr>
          <w:trHeight w:val="136"/>
        </w:trPr>
        <w:tc>
          <w:tcPr>
            <w:tcW w:w="1142" w:type="dxa"/>
            <w:vMerge w:val="restart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一、</w:t>
            </w:r>
          </w:p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基本</w:t>
            </w:r>
            <w:r>
              <w:rPr>
                <w:rFonts w:ascii="Times New Roman" w:eastAsia="仿宋_GB2312" w:hAnsi="Times New Roman" w:cs="Times New Roman"/>
              </w:rPr>
              <w:t xml:space="preserve">     </w:t>
            </w:r>
            <w:r>
              <w:rPr>
                <w:rFonts w:ascii="Times New Roman" w:eastAsia="仿宋_GB2312" w:hAnsi="Times New Roman" w:cs="仿宋_GB2312" w:hint="eastAsia"/>
              </w:rPr>
              <w:t>情况</w:t>
            </w:r>
          </w:p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（</w:t>
            </w:r>
            <w:r>
              <w:rPr>
                <w:rFonts w:ascii="Times New Roman" w:eastAsia="仿宋_GB2312" w:hAnsi="Times New Roman" w:cs="Times New Roman"/>
              </w:rPr>
              <w:t>20</w:t>
            </w:r>
            <w:r>
              <w:rPr>
                <w:rFonts w:ascii="Times New Roman" w:eastAsia="仿宋_GB2312" w:hAnsi="Times New Roman" w:cs="仿宋_GB2312" w:hint="eastAsia"/>
              </w:rPr>
              <w:t>分）</w:t>
            </w:r>
          </w:p>
        </w:tc>
        <w:tc>
          <w:tcPr>
            <w:tcW w:w="1202" w:type="dxa"/>
            <w:vMerge w:val="restart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基础信息（</w:t>
            </w:r>
            <w:r>
              <w:rPr>
                <w:rFonts w:ascii="Times New Roman" w:eastAsia="仿宋_GB2312" w:hAnsi="Times New Roman" w:cs="Times New Roman"/>
              </w:rPr>
              <w:t>4</w:t>
            </w:r>
            <w:r>
              <w:rPr>
                <w:rFonts w:ascii="Times New Roman" w:eastAsia="仿宋_GB2312" w:hAnsi="Times New Roman" w:cs="仿宋_GB2312" w:hint="eastAsia"/>
              </w:rPr>
              <w:t>分）</w:t>
            </w:r>
          </w:p>
        </w:tc>
        <w:tc>
          <w:tcPr>
            <w:tcW w:w="842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成立时间</w:t>
            </w:r>
          </w:p>
        </w:tc>
        <w:tc>
          <w:tcPr>
            <w:tcW w:w="811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</w:t>
            </w:r>
          </w:p>
        </w:tc>
        <w:tc>
          <w:tcPr>
            <w:tcW w:w="4944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成立年限（</w:t>
            </w:r>
            <w:r>
              <w:rPr>
                <w:rFonts w:ascii="Times New Roman" w:eastAsia="仿宋_GB2312" w:hAnsi="Times New Roman" w:cs="Times New Roman"/>
              </w:rPr>
              <w:t>X</w:t>
            </w:r>
            <w:r>
              <w:rPr>
                <w:rFonts w:ascii="Times New Roman" w:eastAsia="仿宋_GB2312" w:hAnsi="Times New Roman" w:cs="仿宋_GB2312" w:hint="eastAsia"/>
              </w:rPr>
              <w:t>）</w:t>
            </w:r>
            <w:r>
              <w:rPr>
                <w:rFonts w:ascii="Times New Roman" w:eastAsia="仿宋_GB2312" w:hAnsi="Times New Roman" w:cs="Times New Roman"/>
              </w:rPr>
              <w:t>:X</w:t>
            </w:r>
            <w:r>
              <w:rPr>
                <w:rFonts w:ascii="宋体" w:hAnsi="宋体" w:cs="宋体" w:hint="eastAsia"/>
              </w:rPr>
              <w:t>≧</w:t>
            </w:r>
            <w:r>
              <w:rPr>
                <w:rFonts w:ascii="Times New Roman" w:eastAsia="仿宋_GB2312" w:hAnsi="Times New Roman" w:cs="Times New Roman"/>
              </w:rPr>
              <w:t>5</w:t>
            </w:r>
            <w:r>
              <w:rPr>
                <w:rFonts w:ascii="Times New Roman" w:eastAsia="仿宋_GB2312" w:hAnsi="Times New Roman" w:cs="仿宋_GB2312" w:hint="eastAsia"/>
              </w:rPr>
              <w:t>年，得</w:t>
            </w:r>
            <w:r>
              <w:rPr>
                <w:rFonts w:ascii="Times New Roman" w:eastAsia="仿宋_GB2312" w:hAnsi="Times New Roman" w:cs="Times New Roman"/>
              </w:rPr>
              <w:t>2</w:t>
            </w:r>
            <w:r>
              <w:rPr>
                <w:rFonts w:ascii="Times New Roman" w:eastAsia="仿宋_GB2312" w:hAnsi="Times New Roman" w:cs="仿宋_GB2312" w:hint="eastAsia"/>
              </w:rPr>
              <w:t>分；</w:t>
            </w:r>
          </w:p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X</w:t>
            </w:r>
            <w:r>
              <w:rPr>
                <w:rFonts w:ascii="Times New Roman" w:eastAsia="仿宋_GB2312" w:hAnsi="Times New Roman" w:cs="仿宋_GB2312" w:hint="eastAsia"/>
              </w:rPr>
              <w:t>﹤</w:t>
            </w:r>
            <w:r>
              <w:rPr>
                <w:rFonts w:ascii="Times New Roman" w:eastAsia="仿宋_GB2312" w:hAnsi="Times New Roman" w:cs="Times New Roman"/>
              </w:rPr>
              <w:t>5</w:t>
            </w:r>
            <w:r>
              <w:rPr>
                <w:rFonts w:ascii="Times New Roman" w:eastAsia="仿宋_GB2312" w:hAnsi="Times New Roman" w:cs="仿宋_GB2312" w:hint="eastAsia"/>
              </w:rPr>
              <w:t>年，按</w:t>
            </w:r>
            <w:r>
              <w:rPr>
                <w:rFonts w:ascii="Times New Roman" w:eastAsia="仿宋_GB2312" w:hAnsi="Times New Roman" w:cs="Times New Roman"/>
              </w:rPr>
              <w:t>(X/5</w:t>
            </w:r>
            <w:r>
              <w:rPr>
                <w:rFonts w:ascii="Times New Roman" w:eastAsia="仿宋_GB2312" w:hAnsi="Times New Roman" w:cs="仿宋_GB2312" w:hint="eastAsia"/>
              </w:rPr>
              <w:t>）</w:t>
            </w:r>
            <w:r>
              <w:rPr>
                <w:rFonts w:ascii="Times New Roman" w:eastAsia="仿宋_GB2312" w:hAnsi="Times New Roman" w:cs="Times New Roman"/>
              </w:rPr>
              <w:t>*2</w:t>
            </w:r>
            <w:r>
              <w:rPr>
                <w:rFonts w:ascii="Times New Roman" w:eastAsia="仿宋_GB2312" w:hAnsi="Times New Roman" w:cs="仿宋_GB2312" w:hint="eastAsia"/>
              </w:rPr>
              <w:t>计算得分。</w:t>
            </w:r>
          </w:p>
        </w:tc>
      </w:tr>
      <w:tr w:rsidR="00EF71C6">
        <w:trPr>
          <w:trHeight w:val="136"/>
        </w:trPr>
        <w:tc>
          <w:tcPr>
            <w:tcW w:w="1142" w:type="dxa"/>
            <w:vMerge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02" w:type="dxa"/>
            <w:vMerge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实缴资本</w:t>
            </w:r>
          </w:p>
        </w:tc>
        <w:tc>
          <w:tcPr>
            <w:tcW w:w="811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</w:t>
            </w:r>
          </w:p>
        </w:tc>
        <w:tc>
          <w:tcPr>
            <w:tcW w:w="4944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实缴资本（</w:t>
            </w:r>
            <w:r>
              <w:rPr>
                <w:rFonts w:ascii="Times New Roman" w:eastAsia="仿宋_GB2312" w:hAnsi="Times New Roman" w:cs="Times New Roman"/>
              </w:rPr>
              <w:t>X</w:t>
            </w:r>
            <w:r>
              <w:rPr>
                <w:rFonts w:ascii="Times New Roman" w:eastAsia="仿宋_GB2312" w:hAnsi="Times New Roman" w:cs="仿宋_GB2312" w:hint="eastAsia"/>
              </w:rPr>
              <w:t>）</w:t>
            </w:r>
            <w:r>
              <w:rPr>
                <w:rFonts w:ascii="Times New Roman" w:eastAsia="仿宋_GB2312" w:hAnsi="Times New Roman" w:cs="Times New Roman"/>
              </w:rPr>
              <w:t>:X</w:t>
            </w:r>
            <w:r>
              <w:rPr>
                <w:rFonts w:ascii="宋体" w:hAnsi="宋体" w:cs="宋体" w:hint="eastAsia"/>
              </w:rPr>
              <w:t>≧</w:t>
            </w:r>
            <w:r>
              <w:rPr>
                <w:rFonts w:ascii="Times New Roman" w:eastAsia="仿宋_GB2312" w:hAnsi="Times New Roman" w:cs="Times New Roman"/>
              </w:rPr>
              <w:t>10</w:t>
            </w:r>
            <w:r>
              <w:rPr>
                <w:rFonts w:ascii="Times New Roman" w:eastAsia="仿宋_GB2312" w:hAnsi="Times New Roman" w:cs="仿宋_GB2312" w:hint="eastAsia"/>
              </w:rPr>
              <w:t>万元，得</w:t>
            </w:r>
            <w:r>
              <w:rPr>
                <w:rFonts w:ascii="Times New Roman" w:eastAsia="仿宋_GB2312" w:hAnsi="Times New Roman" w:cs="Times New Roman"/>
              </w:rPr>
              <w:t>2</w:t>
            </w:r>
            <w:r>
              <w:rPr>
                <w:rFonts w:ascii="Times New Roman" w:eastAsia="仿宋_GB2312" w:hAnsi="Times New Roman" w:cs="仿宋_GB2312" w:hint="eastAsia"/>
              </w:rPr>
              <w:t>分；</w:t>
            </w:r>
          </w:p>
          <w:p w:rsidR="00EF71C6" w:rsidRDefault="00EF71C6"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X</w:t>
            </w:r>
            <w:r>
              <w:rPr>
                <w:rFonts w:ascii="Times New Roman" w:eastAsia="仿宋_GB2312" w:hAnsi="Times New Roman" w:cs="仿宋_GB2312" w:hint="eastAsia"/>
              </w:rPr>
              <w:t>﹤</w:t>
            </w:r>
            <w:r>
              <w:rPr>
                <w:rFonts w:ascii="Times New Roman" w:eastAsia="仿宋_GB2312" w:hAnsi="Times New Roman" w:cs="Times New Roman"/>
              </w:rPr>
              <w:t>10</w:t>
            </w:r>
            <w:r>
              <w:rPr>
                <w:rFonts w:ascii="Times New Roman" w:eastAsia="仿宋_GB2312" w:hAnsi="Times New Roman" w:cs="仿宋_GB2312" w:hint="eastAsia"/>
              </w:rPr>
              <w:t>万元，按</w:t>
            </w:r>
            <w:r>
              <w:rPr>
                <w:rFonts w:ascii="Times New Roman" w:eastAsia="仿宋_GB2312" w:hAnsi="Times New Roman" w:cs="Times New Roman"/>
              </w:rPr>
              <w:t>(X/10</w:t>
            </w:r>
            <w:r>
              <w:rPr>
                <w:rFonts w:ascii="Times New Roman" w:eastAsia="仿宋_GB2312" w:hAnsi="Times New Roman" w:cs="仿宋_GB2312" w:hint="eastAsia"/>
              </w:rPr>
              <w:t>）</w:t>
            </w:r>
            <w:r>
              <w:rPr>
                <w:rFonts w:ascii="Times New Roman" w:eastAsia="仿宋_GB2312" w:hAnsi="Times New Roman" w:cs="Times New Roman"/>
              </w:rPr>
              <w:t>*2</w:t>
            </w:r>
            <w:r>
              <w:rPr>
                <w:rFonts w:ascii="Times New Roman" w:eastAsia="仿宋_GB2312" w:hAnsi="Times New Roman" w:cs="仿宋_GB2312" w:hint="eastAsia"/>
              </w:rPr>
              <w:t>计算得分。</w:t>
            </w:r>
          </w:p>
        </w:tc>
      </w:tr>
      <w:tr w:rsidR="00EF71C6">
        <w:trPr>
          <w:trHeight w:val="136"/>
        </w:trPr>
        <w:tc>
          <w:tcPr>
            <w:tcW w:w="1142" w:type="dxa"/>
            <w:vMerge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管理能力（</w:t>
            </w:r>
            <w:r>
              <w:rPr>
                <w:rFonts w:ascii="Times New Roman" w:eastAsia="仿宋_GB2312" w:hAnsi="Times New Roman" w:cs="Times New Roman"/>
              </w:rPr>
              <w:t>16</w:t>
            </w:r>
            <w:r>
              <w:rPr>
                <w:rFonts w:ascii="Times New Roman" w:eastAsia="仿宋_GB2312" w:hAnsi="Times New Roman" w:cs="仿宋_GB2312" w:hint="eastAsia"/>
              </w:rPr>
              <w:t>分）</w:t>
            </w:r>
          </w:p>
        </w:tc>
        <w:tc>
          <w:tcPr>
            <w:tcW w:w="842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管理制度完备程度</w:t>
            </w:r>
          </w:p>
        </w:tc>
        <w:tc>
          <w:tcPr>
            <w:tcW w:w="811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6</w:t>
            </w:r>
          </w:p>
        </w:tc>
        <w:tc>
          <w:tcPr>
            <w:tcW w:w="4944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每制定一项制度，得</w:t>
            </w:r>
            <w:r>
              <w:rPr>
                <w:rFonts w:ascii="Times New Roman" w:eastAsia="仿宋_GB2312" w:hAnsi="Times New Roman" w:cs="Times New Roman"/>
              </w:rPr>
              <w:t>2</w:t>
            </w:r>
            <w:r>
              <w:rPr>
                <w:rFonts w:ascii="Times New Roman" w:eastAsia="仿宋_GB2312" w:hAnsi="Times New Roman" w:cs="仿宋_GB2312" w:hint="eastAsia"/>
              </w:rPr>
              <w:t>分，累计不超过</w:t>
            </w:r>
            <w:r>
              <w:rPr>
                <w:rFonts w:ascii="Times New Roman" w:eastAsia="仿宋_GB2312" w:hAnsi="Times New Roman" w:cs="Times New Roman"/>
              </w:rPr>
              <w:t>6</w:t>
            </w:r>
            <w:r>
              <w:rPr>
                <w:rFonts w:ascii="Times New Roman" w:eastAsia="仿宋_GB2312" w:hAnsi="Times New Roman" w:cs="仿宋_GB2312" w:hint="eastAsia"/>
              </w:rPr>
              <w:t>分；未制定制度，得</w:t>
            </w:r>
            <w:r>
              <w:rPr>
                <w:rFonts w:ascii="Times New Roman" w:eastAsia="仿宋_GB2312" w:hAnsi="Times New Roman" w:cs="Times New Roman"/>
              </w:rPr>
              <w:t>0</w:t>
            </w:r>
            <w:r>
              <w:rPr>
                <w:rFonts w:ascii="Times New Roman" w:eastAsia="仿宋_GB2312" w:hAnsi="Times New Roman" w:cs="仿宋_GB2312" w:hint="eastAsia"/>
              </w:rPr>
              <w:t>分。</w:t>
            </w:r>
          </w:p>
        </w:tc>
      </w:tr>
      <w:tr w:rsidR="00EF71C6">
        <w:trPr>
          <w:trHeight w:val="136"/>
        </w:trPr>
        <w:tc>
          <w:tcPr>
            <w:tcW w:w="1142" w:type="dxa"/>
            <w:vMerge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02" w:type="dxa"/>
            <w:vMerge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管理人员稳定性</w:t>
            </w:r>
          </w:p>
        </w:tc>
        <w:tc>
          <w:tcPr>
            <w:tcW w:w="811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</w:t>
            </w:r>
          </w:p>
        </w:tc>
        <w:tc>
          <w:tcPr>
            <w:tcW w:w="4944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社保缴纳年限大于等于</w:t>
            </w:r>
            <w:r>
              <w:rPr>
                <w:rFonts w:ascii="Times New Roman" w:eastAsia="仿宋_GB2312" w:hAnsi="Times New Roman" w:cs="Times New Roman"/>
              </w:rPr>
              <w:t>3</w:t>
            </w:r>
            <w:r>
              <w:rPr>
                <w:rFonts w:ascii="Times New Roman" w:eastAsia="仿宋_GB2312" w:hAnsi="Times New Roman" w:cs="仿宋_GB2312" w:hint="eastAsia"/>
              </w:rPr>
              <w:t>年的管理人员</w:t>
            </w:r>
          </w:p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占管理人员总人数比例（</w:t>
            </w:r>
            <w:r>
              <w:rPr>
                <w:rFonts w:ascii="Times New Roman" w:eastAsia="仿宋_GB2312" w:hAnsi="Times New Roman" w:cs="Times New Roman"/>
              </w:rPr>
              <w:t>X</w:t>
            </w:r>
            <w:r>
              <w:rPr>
                <w:rFonts w:ascii="Times New Roman" w:eastAsia="仿宋_GB2312" w:hAnsi="Times New Roman" w:cs="仿宋_GB2312" w:hint="eastAsia"/>
              </w:rPr>
              <w:t>）：</w:t>
            </w:r>
          </w:p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X≥30%</w:t>
            </w:r>
            <w:r>
              <w:rPr>
                <w:rFonts w:ascii="Times New Roman" w:eastAsia="仿宋_GB2312" w:hAnsi="Times New Roman" w:cs="仿宋_GB2312" w:hint="eastAsia"/>
              </w:rPr>
              <w:t>，得</w:t>
            </w:r>
            <w:r>
              <w:rPr>
                <w:rFonts w:ascii="Times New Roman" w:eastAsia="仿宋_GB2312" w:hAnsi="Times New Roman" w:cs="Times New Roman"/>
              </w:rPr>
              <w:t>4</w:t>
            </w:r>
            <w:r>
              <w:rPr>
                <w:rFonts w:ascii="Times New Roman" w:eastAsia="仿宋_GB2312" w:hAnsi="Times New Roman" w:cs="仿宋_GB2312" w:hint="eastAsia"/>
              </w:rPr>
              <w:t>分；</w:t>
            </w:r>
          </w:p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X</w:t>
            </w:r>
            <w:r>
              <w:rPr>
                <w:rFonts w:ascii="Times New Roman" w:eastAsia="仿宋_GB2312" w:hAnsi="Times New Roman" w:cs="仿宋_GB2312" w:hint="eastAsia"/>
              </w:rPr>
              <w:t>＜</w:t>
            </w:r>
            <w:r>
              <w:rPr>
                <w:rFonts w:ascii="Times New Roman" w:eastAsia="仿宋_GB2312" w:hAnsi="Times New Roman" w:cs="Times New Roman"/>
              </w:rPr>
              <w:t>30%</w:t>
            </w:r>
            <w:r>
              <w:rPr>
                <w:rFonts w:ascii="Times New Roman" w:eastAsia="仿宋_GB2312" w:hAnsi="Times New Roman" w:cs="仿宋_GB2312" w:hint="eastAsia"/>
              </w:rPr>
              <w:t>，按</w:t>
            </w:r>
            <w:r>
              <w:rPr>
                <w:rFonts w:ascii="Times New Roman" w:eastAsia="仿宋_GB2312" w:hAnsi="Times New Roman" w:cs="Times New Roman"/>
              </w:rPr>
              <w:t>X*100/30*4</w:t>
            </w:r>
            <w:r>
              <w:rPr>
                <w:rFonts w:ascii="Times New Roman" w:eastAsia="仿宋_GB2312" w:hAnsi="Times New Roman" w:cs="仿宋_GB2312" w:hint="eastAsia"/>
              </w:rPr>
              <w:t>计算得分。</w:t>
            </w:r>
          </w:p>
        </w:tc>
      </w:tr>
      <w:tr w:rsidR="00EF71C6">
        <w:trPr>
          <w:trHeight w:val="1070"/>
        </w:trPr>
        <w:tc>
          <w:tcPr>
            <w:tcW w:w="1142" w:type="dxa"/>
            <w:vMerge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02" w:type="dxa"/>
            <w:vMerge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预付卡管理情况</w:t>
            </w:r>
          </w:p>
        </w:tc>
        <w:tc>
          <w:tcPr>
            <w:tcW w:w="811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6</w:t>
            </w:r>
          </w:p>
        </w:tc>
        <w:tc>
          <w:tcPr>
            <w:tcW w:w="4944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遵守购卡实名登记制度、非现金购卡制度、限额发行制度。（每项各</w:t>
            </w:r>
            <w:r>
              <w:rPr>
                <w:rFonts w:ascii="Times New Roman" w:eastAsia="仿宋_GB2312" w:hAnsi="Times New Roman" w:cs="Times New Roman"/>
              </w:rPr>
              <w:t>2</w:t>
            </w:r>
            <w:r>
              <w:rPr>
                <w:rFonts w:ascii="Times New Roman" w:eastAsia="仿宋_GB2312" w:hAnsi="Times New Roman" w:cs="仿宋_GB2312" w:hint="eastAsia"/>
              </w:rPr>
              <w:t>分）</w:t>
            </w:r>
          </w:p>
        </w:tc>
      </w:tr>
      <w:tr w:rsidR="00EF71C6">
        <w:trPr>
          <w:trHeight w:val="136"/>
        </w:trPr>
        <w:tc>
          <w:tcPr>
            <w:tcW w:w="1142" w:type="dxa"/>
            <w:vMerge w:val="restart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二、</w:t>
            </w:r>
          </w:p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诚信</w:t>
            </w:r>
          </w:p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水平</w:t>
            </w:r>
          </w:p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（</w:t>
            </w:r>
            <w:r>
              <w:rPr>
                <w:rFonts w:ascii="Times New Roman" w:eastAsia="仿宋_GB2312" w:hAnsi="Times New Roman" w:cs="Times New Roman"/>
              </w:rPr>
              <w:t>40</w:t>
            </w:r>
            <w:r>
              <w:rPr>
                <w:rFonts w:ascii="Times New Roman" w:eastAsia="仿宋_GB2312" w:hAnsi="Times New Roman" w:cs="仿宋_GB2312" w:hint="eastAsia"/>
              </w:rPr>
              <w:t>分）</w:t>
            </w:r>
          </w:p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诚信建设</w:t>
            </w:r>
          </w:p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（</w:t>
            </w:r>
            <w:r>
              <w:rPr>
                <w:rFonts w:ascii="Times New Roman" w:eastAsia="仿宋_GB2312" w:hAnsi="Times New Roman" w:cs="Times New Roman"/>
              </w:rPr>
              <w:t>10</w:t>
            </w:r>
            <w:r>
              <w:rPr>
                <w:rFonts w:ascii="Times New Roman" w:eastAsia="仿宋_GB2312" w:hAnsi="Times New Roman" w:cs="仿宋_GB2312" w:hint="eastAsia"/>
              </w:rPr>
              <w:t>分）</w:t>
            </w:r>
          </w:p>
        </w:tc>
        <w:tc>
          <w:tcPr>
            <w:tcW w:w="842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诚信承诺</w:t>
            </w:r>
          </w:p>
        </w:tc>
        <w:tc>
          <w:tcPr>
            <w:tcW w:w="811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5</w:t>
            </w:r>
          </w:p>
        </w:tc>
        <w:tc>
          <w:tcPr>
            <w:tcW w:w="4944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参加信用诚信承诺、质量承诺、服务承诺、信用自律等活动的情况，每参加一项活动，得</w:t>
            </w:r>
            <w:r>
              <w:rPr>
                <w:rFonts w:ascii="Times New Roman" w:eastAsia="仿宋_GB2312" w:hAnsi="Times New Roman" w:cs="Times New Roman"/>
              </w:rPr>
              <w:t>1</w:t>
            </w:r>
            <w:r>
              <w:rPr>
                <w:rFonts w:ascii="Times New Roman" w:eastAsia="仿宋_GB2312" w:hAnsi="Times New Roman" w:cs="仿宋_GB2312" w:hint="eastAsia"/>
              </w:rPr>
              <w:t>分，累计不超过</w:t>
            </w:r>
            <w:r>
              <w:rPr>
                <w:rFonts w:ascii="Times New Roman" w:eastAsia="仿宋_GB2312" w:hAnsi="Times New Roman" w:cs="Times New Roman"/>
              </w:rPr>
              <w:t>5</w:t>
            </w:r>
            <w:r>
              <w:rPr>
                <w:rFonts w:ascii="Times New Roman" w:eastAsia="仿宋_GB2312" w:hAnsi="Times New Roman" w:cs="仿宋_GB2312" w:hint="eastAsia"/>
              </w:rPr>
              <w:t>分。</w:t>
            </w:r>
          </w:p>
        </w:tc>
      </w:tr>
      <w:tr w:rsidR="00EF71C6">
        <w:trPr>
          <w:trHeight w:val="136"/>
        </w:trPr>
        <w:tc>
          <w:tcPr>
            <w:tcW w:w="1142" w:type="dxa"/>
            <w:vMerge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02" w:type="dxa"/>
            <w:vMerge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诚信宣传</w:t>
            </w:r>
          </w:p>
        </w:tc>
        <w:tc>
          <w:tcPr>
            <w:tcW w:w="811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5</w:t>
            </w:r>
          </w:p>
        </w:tc>
        <w:tc>
          <w:tcPr>
            <w:tcW w:w="4944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开展诚信教育培训，得</w:t>
            </w:r>
            <w:r>
              <w:rPr>
                <w:rFonts w:ascii="Times New Roman" w:eastAsia="仿宋_GB2312" w:hAnsi="Times New Roman" w:cs="Times New Roman"/>
              </w:rPr>
              <w:t>2</w:t>
            </w:r>
            <w:r>
              <w:rPr>
                <w:rFonts w:ascii="Times New Roman" w:eastAsia="仿宋_GB2312" w:hAnsi="Times New Roman" w:cs="仿宋_GB2312" w:hint="eastAsia"/>
              </w:rPr>
              <w:t>分；</w:t>
            </w:r>
          </w:p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举办诚信兴商等系列宣传活动，得</w:t>
            </w:r>
            <w:r>
              <w:rPr>
                <w:rFonts w:ascii="Times New Roman" w:eastAsia="仿宋_GB2312" w:hAnsi="Times New Roman" w:cs="Times New Roman"/>
              </w:rPr>
              <w:t>3</w:t>
            </w:r>
            <w:r>
              <w:rPr>
                <w:rFonts w:ascii="Times New Roman" w:eastAsia="仿宋_GB2312" w:hAnsi="Times New Roman" w:cs="仿宋_GB2312" w:hint="eastAsia"/>
              </w:rPr>
              <w:t>分</w:t>
            </w:r>
          </w:p>
        </w:tc>
      </w:tr>
      <w:tr w:rsidR="00EF71C6">
        <w:trPr>
          <w:trHeight w:val="136"/>
        </w:trPr>
        <w:tc>
          <w:tcPr>
            <w:tcW w:w="1142" w:type="dxa"/>
            <w:vMerge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质量保障</w:t>
            </w:r>
          </w:p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（</w:t>
            </w:r>
            <w:r>
              <w:rPr>
                <w:rFonts w:ascii="Times New Roman" w:eastAsia="仿宋_GB2312" w:hAnsi="Times New Roman" w:cs="Times New Roman"/>
              </w:rPr>
              <w:t>14</w:t>
            </w:r>
            <w:r>
              <w:rPr>
                <w:rFonts w:ascii="Times New Roman" w:eastAsia="仿宋_GB2312" w:hAnsi="Times New Roman" w:cs="仿宋_GB2312" w:hint="eastAsia"/>
              </w:rPr>
              <w:t>分）</w:t>
            </w:r>
          </w:p>
        </w:tc>
        <w:tc>
          <w:tcPr>
            <w:tcW w:w="842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商品质量</w:t>
            </w:r>
          </w:p>
        </w:tc>
        <w:tc>
          <w:tcPr>
            <w:tcW w:w="811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</w:t>
            </w:r>
          </w:p>
        </w:tc>
        <w:tc>
          <w:tcPr>
            <w:tcW w:w="4944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严格质量准入，商品质量符合相关标准、资证齐全，采取合适的措施保持商品质量，近</w:t>
            </w:r>
            <w:r>
              <w:rPr>
                <w:rFonts w:ascii="Times New Roman" w:eastAsia="仿宋_GB2312" w:hAnsi="Times New Roman" w:cs="Times New Roman"/>
              </w:rPr>
              <w:t>3</w:t>
            </w:r>
            <w:r>
              <w:rPr>
                <w:rFonts w:ascii="Times New Roman" w:eastAsia="仿宋_GB2312" w:hAnsi="Times New Roman" w:cs="仿宋_GB2312" w:hint="eastAsia"/>
              </w:rPr>
              <w:t>年未因质量问题受到行政处罚，得</w:t>
            </w:r>
            <w:r>
              <w:rPr>
                <w:rFonts w:ascii="Times New Roman" w:eastAsia="仿宋_GB2312" w:hAnsi="Times New Roman" w:cs="Times New Roman"/>
              </w:rPr>
              <w:t>4</w:t>
            </w:r>
            <w:r>
              <w:rPr>
                <w:rFonts w:ascii="Times New Roman" w:eastAsia="仿宋_GB2312" w:hAnsi="Times New Roman" w:cs="仿宋_GB2312" w:hint="eastAsia"/>
              </w:rPr>
              <w:t>分。</w:t>
            </w:r>
          </w:p>
        </w:tc>
      </w:tr>
      <w:tr w:rsidR="00EF71C6">
        <w:trPr>
          <w:trHeight w:val="136"/>
        </w:trPr>
        <w:tc>
          <w:tcPr>
            <w:tcW w:w="1142" w:type="dxa"/>
            <w:vMerge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02" w:type="dxa"/>
            <w:vMerge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商品流通追溯</w:t>
            </w:r>
          </w:p>
        </w:tc>
        <w:tc>
          <w:tcPr>
            <w:tcW w:w="811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</w:t>
            </w:r>
          </w:p>
        </w:tc>
        <w:tc>
          <w:tcPr>
            <w:tcW w:w="4944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建立商品流通全流程追溯体系，得</w:t>
            </w:r>
            <w:r>
              <w:rPr>
                <w:rFonts w:ascii="Times New Roman" w:eastAsia="仿宋_GB2312" w:hAnsi="Times New Roman" w:cs="Times New Roman"/>
              </w:rPr>
              <w:t>4</w:t>
            </w:r>
            <w:r>
              <w:rPr>
                <w:rFonts w:ascii="Times New Roman" w:eastAsia="仿宋_GB2312" w:hAnsi="Times New Roman" w:cs="仿宋_GB2312" w:hint="eastAsia"/>
              </w:rPr>
              <w:t>分；</w:t>
            </w:r>
          </w:p>
        </w:tc>
      </w:tr>
      <w:tr w:rsidR="00EF71C6">
        <w:trPr>
          <w:trHeight w:val="136"/>
        </w:trPr>
        <w:tc>
          <w:tcPr>
            <w:tcW w:w="1142" w:type="dxa"/>
            <w:vMerge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02" w:type="dxa"/>
            <w:vMerge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商户管理制度</w:t>
            </w:r>
          </w:p>
        </w:tc>
        <w:tc>
          <w:tcPr>
            <w:tcW w:w="811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6</w:t>
            </w:r>
          </w:p>
        </w:tc>
        <w:tc>
          <w:tcPr>
            <w:tcW w:w="4944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对入驻商户进行资格审查，选择具有合法资质、管理规范、诚信度高、产品符合国家或行业标准的企业入驻，得</w:t>
            </w:r>
            <w:r>
              <w:rPr>
                <w:rFonts w:ascii="Times New Roman" w:eastAsia="仿宋_GB2312" w:hAnsi="Times New Roman" w:cs="Times New Roman"/>
              </w:rPr>
              <w:t>4</w:t>
            </w:r>
            <w:r>
              <w:rPr>
                <w:rFonts w:ascii="Times New Roman" w:eastAsia="仿宋_GB2312" w:hAnsi="Times New Roman" w:cs="仿宋_GB2312" w:hint="eastAsia"/>
              </w:rPr>
              <w:t>分；定期对入驻商户进行抽查、监督，保障产品质量，得</w:t>
            </w:r>
            <w:r>
              <w:rPr>
                <w:rFonts w:ascii="Times New Roman" w:eastAsia="仿宋_GB2312" w:hAnsi="Times New Roman" w:cs="Times New Roman"/>
              </w:rPr>
              <w:t>2</w:t>
            </w:r>
            <w:r>
              <w:rPr>
                <w:rFonts w:ascii="Times New Roman" w:eastAsia="仿宋_GB2312" w:hAnsi="Times New Roman" w:cs="仿宋_GB2312" w:hint="eastAsia"/>
              </w:rPr>
              <w:t>分。</w:t>
            </w:r>
          </w:p>
        </w:tc>
      </w:tr>
      <w:tr w:rsidR="00EF71C6">
        <w:trPr>
          <w:trHeight w:val="1093"/>
        </w:trPr>
        <w:tc>
          <w:tcPr>
            <w:tcW w:w="1142" w:type="dxa"/>
            <w:vMerge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服务能力（</w:t>
            </w:r>
            <w:r>
              <w:rPr>
                <w:rFonts w:ascii="Times New Roman" w:eastAsia="仿宋_GB2312" w:hAnsi="Times New Roman" w:cs="Times New Roman"/>
              </w:rPr>
              <w:t>16</w:t>
            </w:r>
            <w:r>
              <w:rPr>
                <w:rFonts w:ascii="Times New Roman" w:eastAsia="仿宋_GB2312" w:hAnsi="Times New Roman" w:cs="仿宋_GB2312" w:hint="eastAsia"/>
              </w:rPr>
              <w:t>分）</w:t>
            </w:r>
          </w:p>
        </w:tc>
        <w:tc>
          <w:tcPr>
            <w:tcW w:w="842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客户管理制度</w:t>
            </w:r>
          </w:p>
        </w:tc>
        <w:tc>
          <w:tcPr>
            <w:tcW w:w="811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6</w:t>
            </w:r>
          </w:p>
        </w:tc>
        <w:tc>
          <w:tcPr>
            <w:tcW w:w="4944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建立完善的客户管理制度，专职部门和人员负责，得</w:t>
            </w:r>
            <w:r>
              <w:rPr>
                <w:rFonts w:ascii="Times New Roman" w:eastAsia="仿宋_GB2312" w:hAnsi="Times New Roman" w:cs="Times New Roman"/>
              </w:rPr>
              <w:t>3</w:t>
            </w:r>
            <w:r>
              <w:rPr>
                <w:rFonts w:ascii="Times New Roman" w:eastAsia="仿宋_GB2312" w:hAnsi="Times New Roman" w:cs="仿宋_GB2312" w:hint="eastAsia"/>
              </w:rPr>
              <w:t>分；有应急处理机制，企业主要领导作为责任人，能够及时、有效处理各类突发事件，得</w:t>
            </w:r>
            <w:r>
              <w:rPr>
                <w:rFonts w:ascii="Times New Roman" w:eastAsia="仿宋_GB2312" w:hAnsi="Times New Roman" w:cs="Times New Roman"/>
              </w:rPr>
              <w:t>3</w:t>
            </w:r>
            <w:r>
              <w:rPr>
                <w:rFonts w:ascii="Times New Roman" w:eastAsia="仿宋_GB2312" w:hAnsi="Times New Roman" w:cs="仿宋_GB2312" w:hint="eastAsia"/>
              </w:rPr>
              <w:t>分。</w:t>
            </w:r>
          </w:p>
        </w:tc>
      </w:tr>
      <w:tr w:rsidR="00EF71C6">
        <w:trPr>
          <w:trHeight w:val="848"/>
        </w:trPr>
        <w:tc>
          <w:tcPr>
            <w:tcW w:w="1142" w:type="dxa"/>
            <w:vMerge w:val="restart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二、</w:t>
            </w:r>
          </w:p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诚信</w:t>
            </w:r>
          </w:p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水平</w:t>
            </w:r>
          </w:p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（</w:t>
            </w:r>
            <w:r>
              <w:rPr>
                <w:rFonts w:ascii="Times New Roman" w:eastAsia="仿宋_GB2312" w:hAnsi="Times New Roman" w:cs="Times New Roman"/>
              </w:rPr>
              <w:t>40</w:t>
            </w:r>
            <w:r>
              <w:rPr>
                <w:rFonts w:ascii="Times New Roman" w:eastAsia="仿宋_GB2312" w:hAnsi="Times New Roman" w:cs="仿宋_GB2312" w:hint="eastAsia"/>
              </w:rPr>
              <w:t>分）</w:t>
            </w:r>
          </w:p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02" w:type="dxa"/>
            <w:vMerge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客户满意度</w:t>
            </w:r>
          </w:p>
        </w:tc>
        <w:tc>
          <w:tcPr>
            <w:tcW w:w="811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</w:t>
            </w:r>
          </w:p>
        </w:tc>
        <w:tc>
          <w:tcPr>
            <w:tcW w:w="4944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客户满意度（</w:t>
            </w:r>
            <w:r>
              <w:rPr>
                <w:rFonts w:ascii="Times New Roman" w:eastAsia="仿宋_GB2312" w:hAnsi="Times New Roman" w:cs="Times New Roman"/>
              </w:rPr>
              <w:t>X</w:t>
            </w:r>
            <w:r>
              <w:rPr>
                <w:rFonts w:ascii="Times New Roman" w:eastAsia="仿宋_GB2312" w:hAnsi="Times New Roman" w:cs="仿宋_GB2312" w:hint="eastAsia"/>
              </w:rPr>
              <w:t>）：</w:t>
            </w:r>
          </w:p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X</w:t>
            </w:r>
            <w:r>
              <w:rPr>
                <w:rFonts w:ascii="宋体" w:hAnsi="宋体" w:cs="宋体" w:hint="eastAsia"/>
              </w:rPr>
              <w:t>≧</w:t>
            </w:r>
            <w:r>
              <w:rPr>
                <w:rFonts w:ascii="Times New Roman" w:eastAsia="仿宋_GB2312" w:hAnsi="Times New Roman" w:cs="Times New Roman"/>
              </w:rPr>
              <w:t>90%</w:t>
            </w:r>
            <w:r>
              <w:rPr>
                <w:rFonts w:ascii="Times New Roman" w:eastAsia="仿宋_GB2312" w:hAnsi="Times New Roman" w:cs="仿宋_GB2312" w:hint="eastAsia"/>
              </w:rPr>
              <w:t>，得</w:t>
            </w:r>
            <w:r>
              <w:rPr>
                <w:rFonts w:ascii="Times New Roman" w:eastAsia="仿宋_GB2312" w:hAnsi="Times New Roman" w:cs="Times New Roman"/>
              </w:rPr>
              <w:t>2</w:t>
            </w:r>
            <w:r>
              <w:rPr>
                <w:rFonts w:ascii="Times New Roman" w:eastAsia="仿宋_GB2312" w:hAnsi="Times New Roman" w:cs="仿宋_GB2312" w:hint="eastAsia"/>
              </w:rPr>
              <w:t>分；</w:t>
            </w:r>
          </w:p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X</w:t>
            </w:r>
            <w:r>
              <w:rPr>
                <w:rFonts w:ascii="Times New Roman" w:eastAsia="仿宋_GB2312" w:hAnsi="Times New Roman" w:cs="仿宋_GB2312" w:hint="eastAsia"/>
              </w:rPr>
              <w:t>﹤</w:t>
            </w:r>
            <w:r>
              <w:rPr>
                <w:rFonts w:ascii="Times New Roman" w:eastAsia="仿宋_GB2312" w:hAnsi="Times New Roman" w:cs="Times New Roman"/>
              </w:rPr>
              <w:t>90%</w:t>
            </w:r>
            <w:r>
              <w:rPr>
                <w:rFonts w:ascii="Times New Roman" w:eastAsia="仿宋_GB2312" w:hAnsi="Times New Roman" w:cs="仿宋_GB2312" w:hint="eastAsia"/>
              </w:rPr>
              <w:t>，按</w:t>
            </w:r>
            <w:r>
              <w:rPr>
                <w:rFonts w:ascii="Times New Roman" w:eastAsia="仿宋_GB2312" w:hAnsi="Times New Roman" w:cs="Times New Roman"/>
              </w:rPr>
              <w:t>X*100/90*2</w:t>
            </w:r>
            <w:r>
              <w:rPr>
                <w:rFonts w:ascii="Times New Roman" w:eastAsia="仿宋_GB2312" w:hAnsi="Times New Roman" w:cs="仿宋_GB2312" w:hint="eastAsia"/>
              </w:rPr>
              <w:t>计算得分</w:t>
            </w:r>
          </w:p>
        </w:tc>
      </w:tr>
      <w:tr w:rsidR="00EF71C6">
        <w:trPr>
          <w:trHeight w:val="859"/>
        </w:trPr>
        <w:tc>
          <w:tcPr>
            <w:tcW w:w="1142" w:type="dxa"/>
            <w:vMerge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02" w:type="dxa"/>
            <w:vMerge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售后服务渠道</w:t>
            </w:r>
          </w:p>
        </w:tc>
        <w:tc>
          <w:tcPr>
            <w:tcW w:w="811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</w:t>
            </w:r>
          </w:p>
        </w:tc>
        <w:tc>
          <w:tcPr>
            <w:tcW w:w="4944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有售后服务电话、在线售后服务等渠道，每类渠道得</w:t>
            </w:r>
            <w:r>
              <w:rPr>
                <w:rFonts w:ascii="Times New Roman" w:eastAsia="仿宋_GB2312" w:hAnsi="Times New Roman" w:cs="Times New Roman"/>
              </w:rPr>
              <w:t>1</w:t>
            </w:r>
            <w:r>
              <w:rPr>
                <w:rFonts w:ascii="Times New Roman" w:eastAsia="仿宋_GB2312" w:hAnsi="Times New Roman" w:cs="仿宋_GB2312" w:hint="eastAsia"/>
              </w:rPr>
              <w:t>分，最高不超过</w:t>
            </w:r>
            <w:r>
              <w:rPr>
                <w:rFonts w:ascii="Times New Roman" w:eastAsia="仿宋_GB2312" w:hAnsi="Times New Roman" w:cs="Times New Roman"/>
              </w:rPr>
              <w:t>4</w:t>
            </w:r>
            <w:r>
              <w:rPr>
                <w:rFonts w:ascii="Times New Roman" w:eastAsia="仿宋_GB2312" w:hAnsi="Times New Roman" w:cs="仿宋_GB2312" w:hint="eastAsia"/>
              </w:rPr>
              <w:t>分；</w:t>
            </w:r>
          </w:p>
        </w:tc>
      </w:tr>
      <w:tr w:rsidR="00EF71C6">
        <w:trPr>
          <w:trHeight w:val="1142"/>
        </w:trPr>
        <w:tc>
          <w:tcPr>
            <w:tcW w:w="1142" w:type="dxa"/>
            <w:vMerge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02" w:type="dxa"/>
            <w:vMerge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投诉处理能力</w:t>
            </w:r>
          </w:p>
        </w:tc>
        <w:tc>
          <w:tcPr>
            <w:tcW w:w="811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</w:t>
            </w:r>
          </w:p>
        </w:tc>
        <w:tc>
          <w:tcPr>
            <w:tcW w:w="4944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建立投诉处理台账，得</w:t>
            </w:r>
            <w:r>
              <w:rPr>
                <w:rFonts w:ascii="Times New Roman" w:eastAsia="仿宋_GB2312" w:hAnsi="Times New Roman" w:cs="Times New Roman"/>
              </w:rPr>
              <w:t>2</w:t>
            </w:r>
            <w:r>
              <w:rPr>
                <w:rFonts w:ascii="Times New Roman" w:eastAsia="仿宋_GB2312" w:hAnsi="Times New Roman" w:cs="仿宋_GB2312" w:hint="eastAsia"/>
              </w:rPr>
              <w:t>分；</w:t>
            </w:r>
          </w:p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投诉处理率（</w:t>
            </w:r>
            <w:r>
              <w:rPr>
                <w:rFonts w:ascii="Times New Roman" w:eastAsia="仿宋_GB2312" w:hAnsi="Times New Roman" w:cs="Times New Roman"/>
              </w:rPr>
              <w:t>X</w:t>
            </w:r>
            <w:r>
              <w:rPr>
                <w:rFonts w:ascii="Times New Roman" w:eastAsia="仿宋_GB2312" w:hAnsi="Times New Roman" w:cs="仿宋_GB2312" w:hint="eastAsia"/>
              </w:rPr>
              <w:t>）：</w:t>
            </w:r>
          </w:p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X</w:t>
            </w:r>
            <w:r>
              <w:rPr>
                <w:rFonts w:ascii="宋体" w:hAnsi="宋体" w:cs="宋体" w:hint="eastAsia"/>
              </w:rPr>
              <w:t>≧</w:t>
            </w:r>
            <w:r>
              <w:rPr>
                <w:rFonts w:ascii="Times New Roman" w:eastAsia="仿宋_GB2312" w:hAnsi="Times New Roman" w:cs="Times New Roman"/>
              </w:rPr>
              <w:t>90%</w:t>
            </w:r>
            <w:r>
              <w:rPr>
                <w:rFonts w:ascii="Times New Roman" w:eastAsia="仿宋_GB2312" w:hAnsi="Times New Roman" w:cs="仿宋_GB2312" w:hint="eastAsia"/>
              </w:rPr>
              <w:t>，得</w:t>
            </w:r>
            <w:r>
              <w:rPr>
                <w:rFonts w:ascii="Times New Roman" w:eastAsia="仿宋_GB2312" w:hAnsi="Times New Roman" w:cs="Times New Roman"/>
              </w:rPr>
              <w:t>2</w:t>
            </w:r>
            <w:r>
              <w:rPr>
                <w:rFonts w:ascii="Times New Roman" w:eastAsia="仿宋_GB2312" w:hAnsi="Times New Roman" w:cs="仿宋_GB2312" w:hint="eastAsia"/>
              </w:rPr>
              <w:t>分；</w:t>
            </w:r>
          </w:p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X</w:t>
            </w:r>
            <w:r>
              <w:rPr>
                <w:rFonts w:ascii="Times New Roman" w:eastAsia="仿宋_GB2312" w:hAnsi="Times New Roman" w:cs="仿宋_GB2312" w:hint="eastAsia"/>
              </w:rPr>
              <w:t>﹤</w:t>
            </w:r>
            <w:r>
              <w:rPr>
                <w:rFonts w:ascii="Times New Roman" w:eastAsia="仿宋_GB2312" w:hAnsi="Times New Roman" w:cs="Times New Roman"/>
              </w:rPr>
              <w:t>90%</w:t>
            </w:r>
            <w:r>
              <w:rPr>
                <w:rFonts w:ascii="Times New Roman" w:eastAsia="仿宋_GB2312" w:hAnsi="Times New Roman" w:cs="仿宋_GB2312" w:hint="eastAsia"/>
              </w:rPr>
              <w:t>，按</w:t>
            </w:r>
            <w:r>
              <w:rPr>
                <w:rFonts w:ascii="Times New Roman" w:eastAsia="仿宋_GB2312" w:hAnsi="Times New Roman" w:cs="Times New Roman"/>
              </w:rPr>
              <w:t>X*100/90*2</w:t>
            </w:r>
            <w:r>
              <w:rPr>
                <w:rFonts w:ascii="Times New Roman" w:eastAsia="仿宋_GB2312" w:hAnsi="Times New Roman" w:cs="仿宋_GB2312" w:hint="eastAsia"/>
              </w:rPr>
              <w:t>计算得分</w:t>
            </w:r>
          </w:p>
        </w:tc>
      </w:tr>
      <w:tr w:rsidR="00EF71C6">
        <w:trPr>
          <w:trHeight w:val="1867"/>
        </w:trPr>
        <w:tc>
          <w:tcPr>
            <w:tcW w:w="1142" w:type="dxa"/>
            <w:vMerge w:val="restart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三、</w:t>
            </w:r>
          </w:p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监管</w:t>
            </w:r>
          </w:p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信息</w:t>
            </w:r>
          </w:p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（</w:t>
            </w:r>
            <w:r>
              <w:rPr>
                <w:rFonts w:ascii="Times New Roman" w:eastAsia="仿宋_GB2312" w:hAnsi="Times New Roman" w:cs="Times New Roman"/>
              </w:rPr>
              <w:t>30</w:t>
            </w:r>
            <w:r>
              <w:rPr>
                <w:rFonts w:ascii="Times New Roman" w:eastAsia="仿宋_GB2312" w:hAnsi="Times New Roman" w:cs="仿宋_GB2312" w:hint="eastAsia"/>
              </w:rPr>
              <w:t>分）</w:t>
            </w:r>
          </w:p>
        </w:tc>
        <w:tc>
          <w:tcPr>
            <w:tcW w:w="1202" w:type="dxa"/>
            <w:vMerge w:val="restart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公共信用信息查询记录（</w:t>
            </w:r>
            <w:r>
              <w:rPr>
                <w:rFonts w:ascii="Times New Roman" w:eastAsia="仿宋_GB2312" w:hAnsi="Times New Roman" w:cs="Times New Roman"/>
              </w:rPr>
              <w:t>20</w:t>
            </w:r>
            <w:r>
              <w:rPr>
                <w:rFonts w:ascii="Times New Roman" w:eastAsia="仿宋_GB2312" w:hAnsi="Times New Roman" w:cs="仿宋_GB2312" w:hint="eastAsia"/>
              </w:rPr>
              <w:t>分，该项合计扣完</w:t>
            </w:r>
            <w:r>
              <w:rPr>
                <w:rFonts w:ascii="Times New Roman" w:eastAsia="仿宋_GB2312" w:hAnsi="Times New Roman" w:cs="Times New Roman"/>
              </w:rPr>
              <w:t>20</w:t>
            </w:r>
            <w:r>
              <w:rPr>
                <w:rFonts w:ascii="Times New Roman" w:eastAsia="仿宋_GB2312" w:hAnsi="Times New Roman" w:cs="仿宋_GB2312" w:hint="eastAsia"/>
              </w:rPr>
              <w:t>分为止）</w:t>
            </w:r>
          </w:p>
        </w:tc>
        <w:tc>
          <w:tcPr>
            <w:tcW w:w="842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行政处罚记录</w:t>
            </w:r>
          </w:p>
        </w:tc>
        <w:tc>
          <w:tcPr>
            <w:tcW w:w="811" w:type="dxa"/>
            <w:vMerge w:val="restart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20</w:t>
            </w:r>
          </w:p>
        </w:tc>
        <w:tc>
          <w:tcPr>
            <w:tcW w:w="4944" w:type="dxa"/>
            <w:vAlign w:val="center"/>
          </w:tcPr>
          <w:p w:rsidR="00EF71C6" w:rsidRDefault="00EF71C6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>根据近三年发生未修复失信记录严重</w:t>
            </w:r>
          </w:p>
          <w:p w:rsidR="00EF71C6" w:rsidRDefault="00EF71C6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>程度扣分：</w:t>
            </w:r>
          </w:p>
          <w:p w:rsidR="00EF71C6" w:rsidRDefault="00EF71C6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>有一般失信记录的，每项扣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>分；</w:t>
            </w:r>
          </w:p>
          <w:p w:rsidR="00EF71C6" w:rsidRDefault="00EF71C6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>有严重失信记录的，每项扣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3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>分；</w:t>
            </w:r>
          </w:p>
          <w:p w:rsidR="00EF71C6" w:rsidRDefault="00EF71C6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>有特定严重失信的，信用等级直接评定</w:t>
            </w:r>
          </w:p>
          <w:p w:rsidR="00EF71C6" w:rsidRDefault="00EF71C6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>为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C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>级。</w:t>
            </w:r>
          </w:p>
        </w:tc>
      </w:tr>
      <w:tr w:rsidR="00EF71C6">
        <w:trPr>
          <w:trHeight w:val="848"/>
        </w:trPr>
        <w:tc>
          <w:tcPr>
            <w:tcW w:w="1142" w:type="dxa"/>
            <w:vMerge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02" w:type="dxa"/>
            <w:vMerge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司法记录</w:t>
            </w:r>
          </w:p>
        </w:tc>
        <w:tc>
          <w:tcPr>
            <w:tcW w:w="811" w:type="dxa"/>
            <w:vMerge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944" w:type="dxa"/>
            <w:vAlign w:val="center"/>
          </w:tcPr>
          <w:p w:rsidR="00EF71C6" w:rsidRDefault="00EF71C6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>根据近三年中国执行信息公开网记录</w:t>
            </w:r>
          </w:p>
          <w:p w:rsidR="00EF71C6" w:rsidRDefault="00EF71C6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>扣分：有列为失信被执行人的，信用等级直接</w:t>
            </w:r>
          </w:p>
          <w:p w:rsidR="00EF71C6" w:rsidRDefault="00EF71C6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>评定为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C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>级。</w:t>
            </w:r>
          </w:p>
        </w:tc>
      </w:tr>
      <w:tr w:rsidR="00EF71C6">
        <w:trPr>
          <w:trHeight w:val="859"/>
        </w:trPr>
        <w:tc>
          <w:tcPr>
            <w:tcW w:w="1142" w:type="dxa"/>
            <w:vMerge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02" w:type="dxa"/>
            <w:vMerge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安全生产记录</w:t>
            </w:r>
          </w:p>
        </w:tc>
        <w:tc>
          <w:tcPr>
            <w:tcW w:w="811" w:type="dxa"/>
            <w:vMerge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944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根据属地商务部门历次安全生产检查情况，进行扣分</w:t>
            </w:r>
          </w:p>
        </w:tc>
      </w:tr>
      <w:tr w:rsidR="00EF71C6">
        <w:trPr>
          <w:trHeight w:val="1184"/>
        </w:trPr>
        <w:tc>
          <w:tcPr>
            <w:tcW w:w="1142" w:type="dxa"/>
            <w:vMerge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企业信用记录（</w:t>
            </w:r>
            <w:r>
              <w:rPr>
                <w:rFonts w:ascii="Times New Roman" w:eastAsia="仿宋_GB2312" w:hAnsi="Times New Roman" w:cs="Times New Roman"/>
              </w:rPr>
              <w:t>10</w:t>
            </w:r>
            <w:r>
              <w:rPr>
                <w:rFonts w:ascii="Times New Roman" w:eastAsia="仿宋_GB2312" w:hAnsi="Times New Roman" w:cs="仿宋_GB2312" w:hint="eastAsia"/>
              </w:rPr>
              <w:t>分，该项合计扣完</w:t>
            </w:r>
            <w:r>
              <w:rPr>
                <w:rFonts w:ascii="Times New Roman" w:eastAsia="仿宋_GB2312" w:hAnsi="Times New Roman" w:cs="Times New Roman"/>
              </w:rPr>
              <w:t>10</w:t>
            </w:r>
            <w:r>
              <w:rPr>
                <w:rFonts w:ascii="Times New Roman" w:eastAsia="仿宋_GB2312" w:hAnsi="Times New Roman" w:cs="仿宋_GB2312" w:hint="eastAsia"/>
              </w:rPr>
              <w:t>分为止）</w:t>
            </w:r>
          </w:p>
        </w:tc>
        <w:tc>
          <w:tcPr>
            <w:tcW w:w="842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人民银行企业信用报告</w:t>
            </w:r>
          </w:p>
        </w:tc>
        <w:tc>
          <w:tcPr>
            <w:tcW w:w="811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6</w:t>
            </w:r>
          </w:p>
        </w:tc>
        <w:tc>
          <w:tcPr>
            <w:tcW w:w="4944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信贷记录为正常类、关注类的：不扣分；</w:t>
            </w:r>
          </w:p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信贷记录为不良类的：每笔扣</w:t>
            </w:r>
            <w:r>
              <w:rPr>
                <w:rFonts w:ascii="Times New Roman" w:eastAsia="仿宋_GB2312" w:hAnsi="Times New Roman" w:cs="Times New Roman"/>
              </w:rPr>
              <w:t>2</w:t>
            </w:r>
            <w:r>
              <w:rPr>
                <w:rFonts w:ascii="Times New Roman" w:eastAsia="仿宋_GB2312" w:hAnsi="Times New Roman" w:cs="仿宋_GB2312" w:hint="eastAsia"/>
              </w:rPr>
              <w:t>分，</w:t>
            </w:r>
          </w:p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扣完为止。</w:t>
            </w:r>
          </w:p>
        </w:tc>
      </w:tr>
      <w:tr w:rsidR="00EF71C6">
        <w:trPr>
          <w:trHeight w:val="1425"/>
        </w:trPr>
        <w:tc>
          <w:tcPr>
            <w:tcW w:w="1142" w:type="dxa"/>
            <w:vMerge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02" w:type="dxa"/>
            <w:vMerge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法定代表人信用记录</w:t>
            </w:r>
          </w:p>
        </w:tc>
        <w:tc>
          <w:tcPr>
            <w:tcW w:w="811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</w:t>
            </w:r>
          </w:p>
        </w:tc>
        <w:tc>
          <w:tcPr>
            <w:tcW w:w="4944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在中国执行信息公开网中，存在被执行人记录，每条扣</w:t>
            </w:r>
            <w:r>
              <w:rPr>
                <w:rFonts w:ascii="Times New Roman" w:eastAsia="仿宋_GB2312" w:hAnsi="Times New Roman" w:cs="Times New Roman"/>
              </w:rPr>
              <w:t>1</w:t>
            </w:r>
            <w:r>
              <w:rPr>
                <w:rFonts w:ascii="Times New Roman" w:eastAsia="仿宋_GB2312" w:hAnsi="Times New Roman" w:cs="仿宋_GB2312" w:hint="eastAsia"/>
              </w:rPr>
              <w:t>分，扣完为止；存在失信被执行人记录或属于限制高消费人员，信用等级直接评定为</w:t>
            </w:r>
            <w:r>
              <w:rPr>
                <w:rFonts w:ascii="Times New Roman" w:eastAsia="仿宋_GB2312" w:hAnsi="Times New Roman" w:cs="Times New Roman"/>
              </w:rPr>
              <w:t>C</w:t>
            </w:r>
            <w:r>
              <w:rPr>
                <w:rFonts w:ascii="Times New Roman" w:eastAsia="仿宋_GB2312" w:hAnsi="Times New Roman" w:cs="仿宋_GB2312" w:hint="eastAsia"/>
              </w:rPr>
              <w:t>级。</w:t>
            </w:r>
          </w:p>
        </w:tc>
      </w:tr>
      <w:tr w:rsidR="00EF71C6">
        <w:trPr>
          <w:trHeight w:val="429"/>
        </w:trPr>
        <w:tc>
          <w:tcPr>
            <w:tcW w:w="1142" w:type="dxa"/>
            <w:vMerge w:val="restart"/>
            <w:vAlign w:val="center"/>
          </w:tcPr>
          <w:p w:rsidR="00EF71C6" w:rsidRDefault="00EF71C6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获奖及社会</w:t>
            </w:r>
          </w:p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责任</w:t>
            </w:r>
          </w:p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（</w:t>
            </w:r>
            <w:r>
              <w:rPr>
                <w:rFonts w:ascii="Times New Roman" w:eastAsia="仿宋_GB2312" w:hAnsi="Times New Roman" w:cs="Times New Roman"/>
              </w:rPr>
              <w:t>10</w:t>
            </w:r>
            <w:r>
              <w:rPr>
                <w:rFonts w:ascii="Times New Roman" w:eastAsia="仿宋_GB2312" w:hAnsi="Times New Roman" w:cs="仿宋_GB2312" w:hint="eastAsia"/>
              </w:rPr>
              <w:t>分）</w:t>
            </w:r>
          </w:p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02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获奖情况（</w:t>
            </w:r>
            <w:r>
              <w:rPr>
                <w:rFonts w:ascii="Times New Roman" w:eastAsia="仿宋_GB2312" w:hAnsi="Times New Roman" w:cs="Times New Roman"/>
              </w:rPr>
              <w:t>6</w:t>
            </w:r>
            <w:r>
              <w:rPr>
                <w:rFonts w:ascii="Times New Roman" w:eastAsia="仿宋_GB2312" w:hAnsi="Times New Roman" w:cs="仿宋_GB2312" w:hint="eastAsia"/>
              </w:rPr>
              <w:t>分）</w:t>
            </w:r>
          </w:p>
        </w:tc>
        <w:tc>
          <w:tcPr>
            <w:tcW w:w="842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企业获得荣誉情况</w:t>
            </w:r>
          </w:p>
        </w:tc>
        <w:tc>
          <w:tcPr>
            <w:tcW w:w="811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6</w:t>
            </w:r>
          </w:p>
        </w:tc>
        <w:tc>
          <w:tcPr>
            <w:tcW w:w="4944" w:type="dxa"/>
            <w:vAlign w:val="center"/>
          </w:tcPr>
          <w:p w:rsidR="00EF71C6" w:rsidRDefault="00EF71C6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>获得国家级奖项的，每项得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>分；获得省级奖项的，每项得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1.5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>分；获得市级奖项的，每项得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>分；获得县级奖项的，每项得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0.5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>分；</w:t>
            </w:r>
          </w:p>
          <w:p w:rsidR="00EF71C6" w:rsidRDefault="00EF71C6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>近三年无任何奖项得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>分，累计不超过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6</w:t>
            </w:r>
            <w:r>
              <w:rPr>
                <w:rFonts w:ascii="Times New Roman" w:hAnsi="Times New Roman" w:cs="宋体" w:hint="eastAsia"/>
                <w:color w:val="000000"/>
                <w:kern w:val="0"/>
              </w:rPr>
              <w:t>分。</w:t>
            </w:r>
          </w:p>
        </w:tc>
      </w:tr>
      <w:tr w:rsidR="00EF71C6">
        <w:trPr>
          <w:trHeight w:val="294"/>
        </w:trPr>
        <w:tc>
          <w:tcPr>
            <w:tcW w:w="1142" w:type="dxa"/>
            <w:vMerge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02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社会责任（</w:t>
            </w:r>
            <w:r>
              <w:rPr>
                <w:rFonts w:ascii="Times New Roman" w:eastAsia="仿宋_GB2312" w:hAnsi="Times New Roman" w:cs="Times New Roman"/>
              </w:rPr>
              <w:t>4</w:t>
            </w:r>
            <w:r>
              <w:rPr>
                <w:rFonts w:ascii="Times New Roman" w:eastAsia="仿宋_GB2312" w:hAnsi="Times New Roman" w:cs="仿宋_GB2312" w:hint="eastAsia"/>
              </w:rPr>
              <w:t>分）</w:t>
            </w:r>
          </w:p>
        </w:tc>
        <w:tc>
          <w:tcPr>
            <w:tcW w:w="842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公益活动参与情况</w:t>
            </w:r>
          </w:p>
        </w:tc>
        <w:tc>
          <w:tcPr>
            <w:tcW w:w="811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</w:t>
            </w:r>
          </w:p>
        </w:tc>
        <w:tc>
          <w:tcPr>
            <w:tcW w:w="4944" w:type="dxa"/>
            <w:vAlign w:val="center"/>
          </w:tcPr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企业近三年举办或参与社会公益活动（扶贫、助农、慈善捐助等），每场得</w:t>
            </w:r>
            <w:r>
              <w:rPr>
                <w:rFonts w:ascii="Times New Roman" w:eastAsia="仿宋_GB2312" w:hAnsi="Times New Roman" w:cs="Times New Roman"/>
              </w:rPr>
              <w:t>0.5</w:t>
            </w:r>
            <w:r>
              <w:rPr>
                <w:rFonts w:ascii="Times New Roman" w:eastAsia="仿宋_GB2312" w:hAnsi="Times New Roman" w:cs="仿宋_GB2312" w:hint="eastAsia"/>
              </w:rPr>
              <w:t>分，累计不超过</w:t>
            </w:r>
            <w:r>
              <w:rPr>
                <w:rFonts w:ascii="Times New Roman" w:eastAsia="仿宋_GB2312" w:hAnsi="Times New Roman" w:cs="Times New Roman"/>
              </w:rPr>
              <w:t>3</w:t>
            </w:r>
            <w:r>
              <w:rPr>
                <w:rFonts w:ascii="Times New Roman" w:eastAsia="仿宋_GB2312" w:hAnsi="Times New Roman" w:cs="仿宋_GB2312" w:hint="eastAsia"/>
              </w:rPr>
              <w:t>分；</w:t>
            </w:r>
          </w:p>
          <w:p w:rsidR="00EF71C6" w:rsidRDefault="00EF71C6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仿宋_GB2312" w:hint="eastAsia"/>
              </w:rPr>
              <w:t>企业近三年为残疾人或退伍军人等提供就业岗位的，得</w:t>
            </w:r>
            <w:r>
              <w:rPr>
                <w:rFonts w:ascii="Times New Roman" w:eastAsia="仿宋_GB2312" w:hAnsi="Times New Roman" w:cs="Times New Roman"/>
              </w:rPr>
              <w:t>1</w:t>
            </w:r>
            <w:r>
              <w:rPr>
                <w:rFonts w:ascii="Times New Roman" w:eastAsia="仿宋_GB2312" w:hAnsi="Times New Roman" w:cs="仿宋_GB2312" w:hint="eastAsia"/>
              </w:rPr>
              <w:t>分。</w:t>
            </w:r>
          </w:p>
        </w:tc>
      </w:tr>
    </w:tbl>
    <w:p w:rsidR="00EF71C6" w:rsidRPr="000A047F" w:rsidRDefault="00EF71C6" w:rsidP="000A047F">
      <w:pPr>
        <w:spacing w:line="300" w:lineRule="exact"/>
        <w:jc w:val="lef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br w:type="page"/>
      </w:r>
    </w:p>
    <w:p w:rsidR="00EF71C6" w:rsidRDefault="00EF71C6" w:rsidP="000A047F">
      <w:pPr>
        <w:spacing w:line="560" w:lineRule="exact"/>
        <w:jc w:val="center"/>
        <w:rPr>
          <w:rFonts w:ascii="方正小标宋_GBK" w:eastAsia="方正小标宋_GBK" w:hAnsi="方正小标宋_GBK" w:cs="Times New Roman"/>
          <w:sz w:val="36"/>
          <w:szCs w:val="36"/>
        </w:rPr>
      </w:pPr>
      <w:r w:rsidRPr="000A047F">
        <w:rPr>
          <w:rFonts w:ascii="方正小标宋_GBK" w:eastAsia="方正小标宋_GBK" w:hAnsi="方正小标宋_GBK" w:cs="方正小标宋_GBK" w:hint="eastAsia"/>
          <w:sz w:val="36"/>
          <w:szCs w:val="36"/>
        </w:rPr>
        <w:t>淮安市商贸流通企业信用等级评价申请承诺书</w:t>
      </w:r>
    </w:p>
    <w:p w:rsidR="00EF71C6" w:rsidRPr="000A047F" w:rsidRDefault="00EF71C6" w:rsidP="000A047F">
      <w:pPr>
        <w:spacing w:line="560" w:lineRule="exact"/>
        <w:jc w:val="center"/>
        <w:rPr>
          <w:rFonts w:ascii="方正小标宋_GBK" w:eastAsia="方正小标宋_GBK" w:hAnsi="方正小标宋_GBK" w:cs="Times New Roman"/>
          <w:sz w:val="36"/>
          <w:szCs w:val="36"/>
        </w:rPr>
      </w:pPr>
    </w:p>
    <w:p w:rsidR="00EF71C6" w:rsidRPr="000A047F" w:rsidRDefault="00EF71C6" w:rsidP="000A047F">
      <w:pPr>
        <w:spacing w:line="520" w:lineRule="exact"/>
        <w:ind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A047F">
        <w:rPr>
          <w:rFonts w:ascii="Times New Roman" w:eastAsia="仿宋_GB2312" w:hAnsi="Times New Roman" w:cs="仿宋_GB2312" w:hint="eastAsia"/>
          <w:sz w:val="32"/>
          <w:szCs w:val="32"/>
        </w:rPr>
        <w:t>我单位自愿申请商贸流通企业信用等级评价，并做出以下承诺：</w:t>
      </w:r>
    </w:p>
    <w:p w:rsidR="00EF71C6" w:rsidRPr="000A047F" w:rsidRDefault="00EF71C6" w:rsidP="000A047F">
      <w:pPr>
        <w:numPr>
          <w:ilvl w:val="0"/>
          <w:numId w:val="2"/>
        </w:numPr>
        <w:spacing w:line="520" w:lineRule="exact"/>
        <w:ind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A047F">
        <w:rPr>
          <w:rFonts w:ascii="Times New Roman" w:eastAsia="仿宋_GB2312" w:hAnsi="Times New Roman" w:cs="仿宋_GB2312" w:hint="eastAsia"/>
          <w:sz w:val="32"/>
          <w:szCs w:val="32"/>
        </w:rPr>
        <w:t>保证符合《淮安市商贸流通企业信用等级评价管理办法（试行）》规定条件，服从商务主管部门依据法律和标准组织开展的评价工作安排，遵守相关约定，认可商务部门的评级结果。</w:t>
      </w:r>
    </w:p>
    <w:p w:rsidR="00EF71C6" w:rsidRPr="000A047F" w:rsidRDefault="00EF71C6" w:rsidP="000A047F">
      <w:pPr>
        <w:numPr>
          <w:ilvl w:val="0"/>
          <w:numId w:val="2"/>
        </w:numPr>
        <w:spacing w:line="520" w:lineRule="exact"/>
        <w:ind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A047F">
        <w:rPr>
          <w:rFonts w:ascii="Times New Roman" w:eastAsia="仿宋_GB2312" w:hAnsi="Times New Roman" w:cs="仿宋_GB2312" w:hint="eastAsia"/>
          <w:sz w:val="32"/>
          <w:szCs w:val="32"/>
        </w:rPr>
        <w:t>本单位近三年内无以下任一情形：</w:t>
      </w:r>
    </w:p>
    <w:p w:rsidR="00EF71C6" w:rsidRPr="000A047F" w:rsidRDefault="00EF71C6" w:rsidP="000A047F">
      <w:pPr>
        <w:spacing w:line="520" w:lineRule="exact"/>
        <w:ind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A047F">
        <w:rPr>
          <w:rFonts w:ascii="Times New Roman" w:eastAsia="仿宋_GB2312" w:hAnsi="Times New Roman" w:cs="Times New Roman"/>
          <w:sz w:val="32"/>
          <w:szCs w:val="32"/>
        </w:rPr>
        <w:t>1</w:t>
      </w:r>
      <w:r w:rsidRPr="000A047F">
        <w:rPr>
          <w:rFonts w:ascii="Times New Roman" w:eastAsia="仿宋_GB2312" w:hAnsi="Times New Roman" w:cs="仿宋_GB2312" w:hint="eastAsia"/>
          <w:sz w:val="32"/>
          <w:szCs w:val="32"/>
        </w:rPr>
        <w:t>、发生重大服务质量、安全生产、食品安全等事故；</w:t>
      </w:r>
    </w:p>
    <w:p w:rsidR="00EF71C6" w:rsidRPr="000A047F" w:rsidRDefault="00EF71C6" w:rsidP="000A047F">
      <w:pPr>
        <w:spacing w:line="520" w:lineRule="exact"/>
        <w:ind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A047F">
        <w:rPr>
          <w:rFonts w:ascii="Times New Roman" w:eastAsia="仿宋_GB2312" w:hAnsi="Times New Roman" w:cs="Times New Roman"/>
          <w:sz w:val="32"/>
          <w:szCs w:val="32"/>
        </w:rPr>
        <w:t>2</w:t>
      </w:r>
      <w:r w:rsidRPr="000A047F">
        <w:rPr>
          <w:rFonts w:ascii="Times New Roman" w:eastAsia="仿宋_GB2312" w:hAnsi="Times New Roman" w:cs="仿宋_GB2312" w:hint="eastAsia"/>
          <w:sz w:val="32"/>
          <w:szCs w:val="32"/>
        </w:rPr>
        <w:t>、收到县级以上（含县级）相关部门的通报、处分和媒体曝光；</w:t>
      </w:r>
    </w:p>
    <w:p w:rsidR="00EF71C6" w:rsidRPr="000A047F" w:rsidRDefault="00EF71C6" w:rsidP="000A047F">
      <w:pPr>
        <w:spacing w:line="520" w:lineRule="exact"/>
        <w:ind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A047F">
        <w:rPr>
          <w:rFonts w:ascii="Times New Roman" w:eastAsia="仿宋_GB2312" w:hAnsi="Times New Roman" w:cs="Times New Roman"/>
          <w:sz w:val="32"/>
          <w:szCs w:val="32"/>
        </w:rPr>
        <w:t>3</w:t>
      </w:r>
      <w:r w:rsidRPr="000A047F">
        <w:rPr>
          <w:rFonts w:ascii="Times New Roman" w:eastAsia="仿宋_GB2312" w:hAnsi="Times New Roman" w:cs="仿宋_GB2312" w:hint="eastAsia"/>
          <w:sz w:val="32"/>
          <w:szCs w:val="32"/>
        </w:rPr>
        <w:t>、纳入相关信用联合惩戒“黑名单”或解除黑名单后未满一年；</w:t>
      </w:r>
    </w:p>
    <w:p w:rsidR="00EF71C6" w:rsidRPr="000A047F" w:rsidRDefault="00EF71C6" w:rsidP="000A047F">
      <w:pPr>
        <w:spacing w:line="520" w:lineRule="exact"/>
        <w:ind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A047F">
        <w:rPr>
          <w:rFonts w:ascii="Times New Roman" w:eastAsia="仿宋_GB2312" w:hAnsi="Times New Roman" w:cs="Times New Roman"/>
          <w:sz w:val="32"/>
          <w:szCs w:val="32"/>
        </w:rPr>
        <w:t>4</w:t>
      </w:r>
      <w:r w:rsidRPr="000A047F">
        <w:rPr>
          <w:rFonts w:ascii="Times New Roman" w:eastAsia="仿宋_GB2312" w:hAnsi="Times New Roman" w:cs="仿宋_GB2312" w:hint="eastAsia"/>
          <w:sz w:val="32"/>
          <w:szCs w:val="32"/>
        </w:rPr>
        <w:t>、单位法定代表人或主要负责人收到县级及以上行业主管部门、市级及以上行业协会通报批评、公开谴责、警告或约谈等不良记录；</w:t>
      </w:r>
    </w:p>
    <w:p w:rsidR="00EF71C6" w:rsidRPr="000A047F" w:rsidRDefault="00EF71C6" w:rsidP="000A047F">
      <w:pPr>
        <w:spacing w:line="520" w:lineRule="exact"/>
        <w:ind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A047F">
        <w:rPr>
          <w:rFonts w:ascii="Times New Roman" w:eastAsia="仿宋_GB2312" w:hAnsi="Times New Roman" w:cs="Times New Roman"/>
          <w:sz w:val="32"/>
          <w:szCs w:val="32"/>
        </w:rPr>
        <w:t>5</w:t>
      </w:r>
      <w:r w:rsidRPr="000A047F">
        <w:rPr>
          <w:rFonts w:ascii="Times New Roman" w:eastAsia="仿宋_GB2312" w:hAnsi="Times New Roman" w:cs="仿宋_GB2312" w:hint="eastAsia"/>
          <w:sz w:val="32"/>
          <w:szCs w:val="32"/>
        </w:rPr>
        <w:t>、有严重损害顾客权益的行为或事件，造成恶劣影响；</w:t>
      </w:r>
    </w:p>
    <w:p w:rsidR="00EF71C6" w:rsidRPr="000A047F" w:rsidRDefault="00EF71C6" w:rsidP="000A047F">
      <w:pPr>
        <w:spacing w:line="520" w:lineRule="exact"/>
        <w:ind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A047F">
        <w:rPr>
          <w:rFonts w:ascii="Times New Roman" w:eastAsia="仿宋_GB2312" w:hAnsi="Times New Roman" w:cs="Times New Roman"/>
          <w:sz w:val="32"/>
          <w:szCs w:val="32"/>
        </w:rPr>
        <w:t>6</w:t>
      </w:r>
      <w:r w:rsidRPr="000A047F">
        <w:rPr>
          <w:rFonts w:ascii="Times New Roman" w:eastAsia="仿宋_GB2312" w:hAnsi="Times New Roman" w:cs="仿宋_GB2312" w:hint="eastAsia"/>
          <w:sz w:val="32"/>
          <w:szCs w:val="32"/>
        </w:rPr>
        <w:t>、有严重损害员工利益的行为或事件，造成恶劣影响。</w:t>
      </w:r>
    </w:p>
    <w:p w:rsidR="00EF71C6" w:rsidRPr="000A047F" w:rsidRDefault="00EF71C6" w:rsidP="000A047F">
      <w:pPr>
        <w:spacing w:line="520" w:lineRule="exact"/>
        <w:ind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A047F">
        <w:rPr>
          <w:rFonts w:ascii="Times New Roman" w:eastAsia="仿宋_GB2312" w:hAnsi="Times New Roman" w:cs="仿宋_GB2312" w:hint="eastAsia"/>
          <w:sz w:val="32"/>
          <w:szCs w:val="32"/>
        </w:rPr>
        <w:t>三、所提供材料真实有效，无弄虚作假。</w:t>
      </w:r>
    </w:p>
    <w:p w:rsidR="00EF71C6" w:rsidRPr="000A047F" w:rsidRDefault="00EF71C6" w:rsidP="000A047F">
      <w:pPr>
        <w:spacing w:line="520" w:lineRule="exact"/>
        <w:ind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A047F">
        <w:rPr>
          <w:rFonts w:ascii="Times New Roman" w:eastAsia="仿宋_GB2312" w:hAnsi="Times New Roman" w:cs="仿宋_GB2312" w:hint="eastAsia"/>
          <w:sz w:val="32"/>
          <w:szCs w:val="32"/>
        </w:rPr>
        <w:t>四、如有违反以上承诺情形，我单位自愿接受取消信用等级评价资格，因此造成任何责任与损失，我单位自行承担。</w:t>
      </w:r>
    </w:p>
    <w:p w:rsidR="00EF71C6" w:rsidRPr="000A047F" w:rsidRDefault="00EF71C6" w:rsidP="000A047F">
      <w:pPr>
        <w:spacing w:line="520" w:lineRule="exact"/>
        <w:ind w:firstLineChars="2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A047F">
        <w:rPr>
          <w:rFonts w:ascii="Times New Roman" w:eastAsia="仿宋_GB2312" w:hAnsi="Times New Roman" w:cs="仿宋_GB2312" w:hint="eastAsia"/>
          <w:sz w:val="32"/>
          <w:szCs w:val="32"/>
        </w:rPr>
        <w:t>特此承诺。</w:t>
      </w:r>
    </w:p>
    <w:p w:rsidR="00EF71C6" w:rsidRPr="000A047F" w:rsidRDefault="00EF71C6" w:rsidP="000A047F">
      <w:pPr>
        <w:spacing w:line="520" w:lineRule="exact"/>
        <w:ind w:firstLineChars="15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A047F">
        <w:rPr>
          <w:rFonts w:ascii="Times New Roman" w:eastAsia="仿宋_GB2312" w:hAnsi="Times New Roman" w:cs="仿宋_GB2312" w:hint="eastAsia"/>
          <w:sz w:val="32"/>
          <w:szCs w:val="32"/>
        </w:rPr>
        <w:t>申报单位主要负责人：</w:t>
      </w:r>
      <w:r w:rsidRPr="000A047F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   </w:t>
      </w:r>
      <w:r w:rsidRPr="000A047F">
        <w:rPr>
          <w:rFonts w:ascii="Times New Roman" w:eastAsia="仿宋_GB2312" w:hAnsi="Times New Roman" w:cs="仿宋_GB2312" w:hint="eastAsia"/>
          <w:sz w:val="32"/>
          <w:szCs w:val="32"/>
        </w:rPr>
        <w:t>（申报单位盖章）</w:t>
      </w:r>
    </w:p>
    <w:p w:rsidR="00EF71C6" w:rsidRPr="000A047F" w:rsidRDefault="00EF71C6" w:rsidP="000A047F">
      <w:pPr>
        <w:spacing w:line="520" w:lineRule="exact"/>
        <w:ind w:firstLineChars="1700" w:firstLine="3168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A047F"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 w:rsidRPr="000A047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0A047F"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 w:rsidRPr="000A047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0A047F">
        <w:rPr>
          <w:rFonts w:ascii="Times New Roman" w:eastAsia="仿宋_GB2312" w:hAnsi="Times New Roman" w:cs="仿宋_GB2312" w:hint="eastAsia"/>
          <w:sz w:val="32"/>
          <w:szCs w:val="32"/>
        </w:rPr>
        <w:t>日</w:t>
      </w:r>
    </w:p>
    <w:sectPr w:rsidR="00EF71C6" w:rsidRPr="000A047F" w:rsidSect="007D1291">
      <w:footerReference w:type="default" r:id="rId7"/>
      <w:pgSz w:w="11906" w:h="16838"/>
      <w:pgMar w:top="1701" w:right="1474" w:bottom="1440" w:left="1588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1C6" w:rsidRDefault="00EF71C6" w:rsidP="007D129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F71C6" w:rsidRDefault="00EF71C6" w:rsidP="007D129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1C6" w:rsidRDefault="00EF71C6">
    <w:pPr>
      <w:pStyle w:val="Footer"/>
      <w:framePr w:wrap="auto" w:vAnchor="text" w:hAnchor="page" w:x="5909" w:y="119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- 5 -</w:t>
    </w:r>
    <w:r>
      <w:rPr>
        <w:rStyle w:val="PageNumber"/>
      </w:rPr>
      <w:fldChar w:fldCharType="end"/>
    </w:r>
  </w:p>
  <w:p w:rsidR="00EF71C6" w:rsidRDefault="00EF71C6">
    <w:pPr>
      <w:pStyle w:val="Footer"/>
      <w:jc w:val="cen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1C6" w:rsidRDefault="00EF71C6" w:rsidP="007D129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F71C6" w:rsidRDefault="00EF71C6" w:rsidP="007D129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2F98F5"/>
    <w:multiLevelType w:val="singleLevel"/>
    <w:tmpl w:val="E32F98F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4846F86"/>
    <w:multiLevelType w:val="singleLevel"/>
    <w:tmpl w:val="14846F8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mE0MTcwZmQ0OWI4YTA3ZDY1MmIzYjYwOGExNGIwNTYifQ=="/>
  </w:docVars>
  <w:rsids>
    <w:rsidRoot w:val="00DC4783"/>
    <w:rsid w:val="000027BC"/>
    <w:rsid w:val="00004C07"/>
    <w:rsid w:val="00007B58"/>
    <w:rsid w:val="000114F7"/>
    <w:rsid w:val="000134D1"/>
    <w:rsid w:val="000149C2"/>
    <w:rsid w:val="00015274"/>
    <w:rsid w:val="00045A92"/>
    <w:rsid w:val="00045C82"/>
    <w:rsid w:val="00061CF9"/>
    <w:rsid w:val="00064DDE"/>
    <w:rsid w:val="000678F1"/>
    <w:rsid w:val="00067A92"/>
    <w:rsid w:val="0007034D"/>
    <w:rsid w:val="00076870"/>
    <w:rsid w:val="00077E7C"/>
    <w:rsid w:val="000824A9"/>
    <w:rsid w:val="00093482"/>
    <w:rsid w:val="000946DE"/>
    <w:rsid w:val="0009779E"/>
    <w:rsid w:val="00097CDF"/>
    <w:rsid w:val="000A047F"/>
    <w:rsid w:val="000A142E"/>
    <w:rsid w:val="000B0409"/>
    <w:rsid w:val="000B4888"/>
    <w:rsid w:val="000B4A7F"/>
    <w:rsid w:val="000B5159"/>
    <w:rsid w:val="000B73B4"/>
    <w:rsid w:val="000D2425"/>
    <w:rsid w:val="000E7892"/>
    <w:rsid w:val="000F4002"/>
    <w:rsid w:val="000F52F9"/>
    <w:rsid w:val="000F6E9D"/>
    <w:rsid w:val="000F721A"/>
    <w:rsid w:val="0010092B"/>
    <w:rsid w:val="00100CFB"/>
    <w:rsid w:val="00107E6F"/>
    <w:rsid w:val="00111D56"/>
    <w:rsid w:val="00112F4B"/>
    <w:rsid w:val="00113D18"/>
    <w:rsid w:val="00114534"/>
    <w:rsid w:val="00117083"/>
    <w:rsid w:val="0011731D"/>
    <w:rsid w:val="00125CCE"/>
    <w:rsid w:val="00132B92"/>
    <w:rsid w:val="00134458"/>
    <w:rsid w:val="001427D4"/>
    <w:rsid w:val="00143856"/>
    <w:rsid w:val="00144FD9"/>
    <w:rsid w:val="00152476"/>
    <w:rsid w:val="0015356A"/>
    <w:rsid w:val="00153BED"/>
    <w:rsid w:val="001568B9"/>
    <w:rsid w:val="001569AF"/>
    <w:rsid w:val="001603D7"/>
    <w:rsid w:val="0016354B"/>
    <w:rsid w:val="00167431"/>
    <w:rsid w:val="00171FBD"/>
    <w:rsid w:val="00172252"/>
    <w:rsid w:val="001754D8"/>
    <w:rsid w:val="00181D39"/>
    <w:rsid w:val="00185AAD"/>
    <w:rsid w:val="001A50EF"/>
    <w:rsid w:val="001B0988"/>
    <w:rsid w:val="001B3149"/>
    <w:rsid w:val="001B44BA"/>
    <w:rsid w:val="001C04D4"/>
    <w:rsid w:val="001C0A49"/>
    <w:rsid w:val="001C327E"/>
    <w:rsid w:val="001C6C56"/>
    <w:rsid w:val="001D0299"/>
    <w:rsid w:val="001D4031"/>
    <w:rsid w:val="001D4FB7"/>
    <w:rsid w:val="001D786A"/>
    <w:rsid w:val="001D7F79"/>
    <w:rsid w:val="001F2C0E"/>
    <w:rsid w:val="001F3728"/>
    <w:rsid w:val="001F477A"/>
    <w:rsid w:val="001F549B"/>
    <w:rsid w:val="001F6254"/>
    <w:rsid w:val="001F6D37"/>
    <w:rsid w:val="001F74A0"/>
    <w:rsid w:val="00200412"/>
    <w:rsid w:val="00205AB0"/>
    <w:rsid w:val="00210A9F"/>
    <w:rsid w:val="002143C8"/>
    <w:rsid w:val="00214471"/>
    <w:rsid w:val="00216E85"/>
    <w:rsid w:val="00226F74"/>
    <w:rsid w:val="00234938"/>
    <w:rsid w:val="00254C1B"/>
    <w:rsid w:val="00265BE4"/>
    <w:rsid w:val="002727FF"/>
    <w:rsid w:val="00273D29"/>
    <w:rsid w:val="00274C06"/>
    <w:rsid w:val="002750C9"/>
    <w:rsid w:val="00281BAC"/>
    <w:rsid w:val="00283794"/>
    <w:rsid w:val="00284A41"/>
    <w:rsid w:val="002930D7"/>
    <w:rsid w:val="00296654"/>
    <w:rsid w:val="00297339"/>
    <w:rsid w:val="002A0A80"/>
    <w:rsid w:val="002A0A95"/>
    <w:rsid w:val="002A6916"/>
    <w:rsid w:val="002B02C1"/>
    <w:rsid w:val="002B10D8"/>
    <w:rsid w:val="002B21A4"/>
    <w:rsid w:val="002B53B7"/>
    <w:rsid w:val="002B63F1"/>
    <w:rsid w:val="002C46CF"/>
    <w:rsid w:val="002D3420"/>
    <w:rsid w:val="002E4AA9"/>
    <w:rsid w:val="002E5592"/>
    <w:rsid w:val="002E5800"/>
    <w:rsid w:val="002E765C"/>
    <w:rsid w:val="002F196E"/>
    <w:rsid w:val="002F79BE"/>
    <w:rsid w:val="00306223"/>
    <w:rsid w:val="003070F2"/>
    <w:rsid w:val="00310215"/>
    <w:rsid w:val="003136A5"/>
    <w:rsid w:val="00313F86"/>
    <w:rsid w:val="00315508"/>
    <w:rsid w:val="003159BA"/>
    <w:rsid w:val="00322E3D"/>
    <w:rsid w:val="003234A6"/>
    <w:rsid w:val="003308AD"/>
    <w:rsid w:val="0033423A"/>
    <w:rsid w:val="003360CB"/>
    <w:rsid w:val="0034529B"/>
    <w:rsid w:val="00350A40"/>
    <w:rsid w:val="00362895"/>
    <w:rsid w:val="00381565"/>
    <w:rsid w:val="00382C7B"/>
    <w:rsid w:val="00387FF0"/>
    <w:rsid w:val="003940CD"/>
    <w:rsid w:val="00395850"/>
    <w:rsid w:val="0039791D"/>
    <w:rsid w:val="003A585F"/>
    <w:rsid w:val="003B0693"/>
    <w:rsid w:val="003B28F1"/>
    <w:rsid w:val="003B7487"/>
    <w:rsid w:val="003D4E5C"/>
    <w:rsid w:val="003E131F"/>
    <w:rsid w:val="003E19F4"/>
    <w:rsid w:val="003E362C"/>
    <w:rsid w:val="003E41A2"/>
    <w:rsid w:val="003F1A9C"/>
    <w:rsid w:val="003F6507"/>
    <w:rsid w:val="003F75B1"/>
    <w:rsid w:val="0040597C"/>
    <w:rsid w:val="004069D3"/>
    <w:rsid w:val="00407A9F"/>
    <w:rsid w:val="00411E8B"/>
    <w:rsid w:val="0042002C"/>
    <w:rsid w:val="004328E3"/>
    <w:rsid w:val="004345F7"/>
    <w:rsid w:val="00434C75"/>
    <w:rsid w:val="00434EB3"/>
    <w:rsid w:val="00443BC0"/>
    <w:rsid w:val="004443CA"/>
    <w:rsid w:val="00451670"/>
    <w:rsid w:val="00452D64"/>
    <w:rsid w:val="00464E57"/>
    <w:rsid w:val="0046617B"/>
    <w:rsid w:val="004672C0"/>
    <w:rsid w:val="00470B39"/>
    <w:rsid w:val="004739BE"/>
    <w:rsid w:val="00475F86"/>
    <w:rsid w:val="0048350C"/>
    <w:rsid w:val="00485565"/>
    <w:rsid w:val="00494D38"/>
    <w:rsid w:val="0049667A"/>
    <w:rsid w:val="004A2E8C"/>
    <w:rsid w:val="004A4C73"/>
    <w:rsid w:val="004A5E7E"/>
    <w:rsid w:val="004B15C5"/>
    <w:rsid w:val="004B70BA"/>
    <w:rsid w:val="004C0488"/>
    <w:rsid w:val="004C3C76"/>
    <w:rsid w:val="004C7102"/>
    <w:rsid w:val="004D5BF0"/>
    <w:rsid w:val="004D7D8D"/>
    <w:rsid w:val="004E453C"/>
    <w:rsid w:val="004E4EDC"/>
    <w:rsid w:val="004F1EA9"/>
    <w:rsid w:val="004F431A"/>
    <w:rsid w:val="004F4872"/>
    <w:rsid w:val="004F65DB"/>
    <w:rsid w:val="004F6EB5"/>
    <w:rsid w:val="00522C4A"/>
    <w:rsid w:val="0052573C"/>
    <w:rsid w:val="00526A3F"/>
    <w:rsid w:val="00535C3C"/>
    <w:rsid w:val="005416BC"/>
    <w:rsid w:val="00541F20"/>
    <w:rsid w:val="005463BB"/>
    <w:rsid w:val="005478BD"/>
    <w:rsid w:val="005478E1"/>
    <w:rsid w:val="005504A8"/>
    <w:rsid w:val="005569BE"/>
    <w:rsid w:val="00560A86"/>
    <w:rsid w:val="005610FF"/>
    <w:rsid w:val="0056142B"/>
    <w:rsid w:val="0056444D"/>
    <w:rsid w:val="00564CC4"/>
    <w:rsid w:val="00565667"/>
    <w:rsid w:val="005669D9"/>
    <w:rsid w:val="00571A1B"/>
    <w:rsid w:val="00572B6B"/>
    <w:rsid w:val="00575EE2"/>
    <w:rsid w:val="00580C6D"/>
    <w:rsid w:val="005A1F3F"/>
    <w:rsid w:val="005B3AC5"/>
    <w:rsid w:val="005B6921"/>
    <w:rsid w:val="005C0317"/>
    <w:rsid w:val="005C1D40"/>
    <w:rsid w:val="005C3A91"/>
    <w:rsid w:val="005C44B8"/>
    <w:rsid w:val="005C6BFD"/>
    <w:rsid w:val="005D20CA"/>
    <w:rsid w:val="005E147A"/>
    <w:rsid w:val="005E22E4"/>
    <w:rsid w:val="005E55BA"/>
    <w:rsid w:val="005F4630"/>
    <w:rsid w:val="005F4D4C"/>
    <w:rsid w:val="006101E5"/>
    <w:rsid w:val="00614E0B"/>
    <w:rsid w:val="00616231"/>
    <w:rsid w:val="006166A8"/>
    <w:rsid w:val="00627001"/>
    <w:rsid w:val="00635336"/>
    <w:rsid w:val="00637ED1"/>
    <w:rsid w:val="00646AC6"/>
    <w:rsid w:val="0064753F"/>
    <w:rsid w:val="00655403"/>
    <w:rsid w:val="00661853"/>
    <w:rsid w:val="0066295F"/>
    <w:rsid w:val="00667E2A"/>
    <w:rsid w:val="0067016D"/>
    <w:rsid w:val="00696EA9"/>
    <w:rsid w:val="0069710C"/>
    <w:rsid w:val="006A2E83"/>
    <w:rsid w:val="006B59A6"/>
    <w:rsid w:val="006B7534"/>
    <w:rsid w:val="006C6D42"/>
    <w:rsid w:val="006E5A62"/>
    <w:rsid w:val="006F1BF7"/>
    <w:rsid w:val="006F7F05"/>
    <w:rsid w:val="007013D1"/>
    <w:rsid w:val="007034BA"/>
    <w:rsid w:val="007177FD"/>
    <w:rsid w:val="00727BB5"/>
    <w:rsid w:val="00735619"/>
    <w:rsid w:val="00740B31"/>
    <w:rsid w:val="007432BA"/>
    <w:rsid w:val="00751243"/>
    <w:rsid w:val="00774A7B"/>
    <w:rsid w:val="007820EA"/>
    <w:rsid w:val="00783D27"/>
    <w:rsid w:val="0078463A"/>
    <w:rsid w:val="007A2F57"/>
    <w:rsid w:val="007B00E3"/>
    <w:rsid w:val="007B474C"/>
    <w:rsid w:val="007C0E6C"/>
    <w:rsid w:val="007C6C63"/>
    <w:rsid w:val="007D1291"/>
    <w:rsid w:val="007D241D"/>
    <w:rsid w:val="007E5FE4"/>
    <w:rsid w:val="007F10DE"/>
    <w:rsid w:val="007F55B0"/>
    <w:rsid w:val="007F7F97"/>
    <w:rsid w:val="00800B29"/>
    <w:rsid w:val="008010EB"/>
    <w:rsid w:val="00803ADB"/>
    <w:rsid w:val="008137E2"/>
    <w:rsid w:val="00820EF1"/>
    <w:rsid w:val="008242C1"/>
    <w:rsid w:val="00830A93"/>
    <w:rsid w:val="00836C87"/>
    <w:rsid w:val="008403DF"/>
    <w:rsid w:val="00840F61"/>
    <w:rsid w:val="008413A5"/>
    <w:rsid w:val="008415ED"/>
    <w:rsid w:val="00841E2D"/>
    <w:rsid w:val="008445DE"/>
    <w:rsid w:val="008539D2"/>
    <w:rsid w:val="00860733"/>
    <w:rsid w:val="00861563"/>
    <w:rsid w:val="0086190C"/>
    <w:rsid w:val="00865A07"/>
    <w:rsid w:val="00867B85"/>
    <w:rsid w:val="008803DA"/>
    <w:rsid w:val="008838EA"/>
    <w:rsid w:val="008843EC"/>
    <w:rsid w:val="00891032"/>
    <w:rsid w:val="008A0977"/>
    <w:rsid w:val="008B5AEE"/>
    <w:rsid w:val="008B5B49"/>
    <w:rsid w:val="008C6C29"/>
    <w:rsid w:val="008D00F6"/>
    <w:rsid w:val="008D68E6"/>
    <w:rsid w:val="0090097C"/>
    <w:rsid w:val="00907C47"/>
    <w:rsid w:val="0092377D"/>
    <w:rsid w:val="009274E1"/>
    <w:rsid w:val="00933D46"/>
    <w:rsid w:val="00934653"/>
    <w:rsid w:val="009424D0"/>
    <w:rsid w:val="00944F01"/>
    <w:rsid w:val="00955705"/>
    <w:rsid w:val="009575E6"/>
    <w:rsid w:val="00960D16"/>
    <w:rsid w:val="009620E4"/>
    <w:rsid w:val="009625B7"/>
    <w:rsid w:val="009627E8"/>
    <w:rsid w:val="00971975"/>
    <w:rsid w:val="00975060"/>
    <w:rsid w:val="009762CF"/>
    <w:rsid w:val="00977E46"/>
    <w:rsid w:val="00980A7D"/>
    <w:rsid w:val="00982E0E"/>
    <w:rsid w:val="00991E08"/>
    <w:rsid w:val="009A3D17"/>
    <w:rsid w:val="009A5042"/>
    <w:rsid w:val="009B1CB6"/>
    <w:rsid w:val="009B33AD"/>
    <w:rsid w:val="009C2A9D"/>
    <w:rsid w:val="009C33BC"/>
    <w:rsid w:val="009C3DDD"/>
    <w:rsid w:val="009C4791"/>
    <w:rsid w:val="009C4C1D"/>
    <w:rsid w:val="009C64B4"/>
    <w:rsid w:val="009D46FD"/>
    <w:rsid w:val="009D565D"/>
    <w:rsid w:val="009D59EB"/>
    <w:rsid w:val="009D799B"/>
    <w:rsid w:val="009E1AFD"/>
    <w:rsid w:val="009E23F7"/>
    <w:rsid w:val="009E3A66"/>
    <w:rsid w:val="009E5D38"/>
    <w:rsid w:val="009E667E"/>
    <w:rsid w:val="009F0D6D"/>
    <w:rsid w:val="009F132E"/>
    <w:rsid w:val="009F1CE5"/>
    <w:rsid w:val="009F340B"/>
    <w:rsid w:val="009F5C28"/>
    <w:rsid w:val="009F7198"/>
    <w:rsid w:val="00A03A59"/>
    <w:rsid w:val="00A04872"/>
    <w:rsid w:val="00A15F60"/>
    <w:rsid w:val="00A17747"/>
    <w:rsid w:val="00A235AF"/>
    <w:rsid w:val="00A24314"/>
    <w:rsid w:val="00A273DB"/>
    <w:rsid w:val="00A375B5"/>
    <w:rsid w:val="00A37D9F"/>
    <w:rsid w:val="00A54A80"/>
    <w:rsid w:val="00A56FA0"/>
    <w:rsid w:val="00A653E3"/>
    <w:rsid w:val="00A73DCA"/>
    <w:rsid w:val="00A7536B"/>
    <w:rsid w:val="00A812B8"/>
    <w:rsid w:val="00A82D60"/>
    <w:rsid w:val="00A870E1"/>
    <w:rsid w:val="00AA0D9C"/>
    <w:rsid w:val="00AA1FA0"/>
    <w:rsid w:val="00AA206C"/>
    <w:rsid w:val="00AA33F1"/>
    <w:rsid w:val="00AA5716"/>
    <w:rsid w:val="00AC09C5"/>
    <w:rsid w:val="00AF57E9"/>
    <w:rsid w:val="00B05186"/>
    <w:rsid w:val="00B05D63"/>
    <w:rsid w:val="00B112BB"/>
    <w:rsid w:val="00B16844"/>
    <w:rsid w:val="00B17F77"/>
    <w:rsid w:val="00B22323"/>
    <w:rsid w:val="00B24255"/>
    <w:rsid w:val="00B334E3"/>
    <w:rsid w:val="00B41551"/>
    <w:rsid w:val="00B45F7E"/>
    <w:rsid w:val="00B472C8"/>
    <w:rsid w:val="00B57E67"/>
    <w:rsid w:val="00B60B3E"/>
    <w:rsid w:val="00B64583"/>
    <w:rsid w:val="00B651DF"/>
    <w:rsid w:val="00B65C5B"/>
    <w:rsid w:val="00B745A4"/>
    <w:rsid w:val="00B771CD"/>
    <w:rsid w:val="00B776A7"/>
    <w:rsid w:val="00B91DE2"/>
    <w:rsid w:val="00B9349C"/>
    <w:rsid w:val="00B9723D"/>
    <w:rsid w:val="00BB290D"/>
    <w:rsid w:val="00BB3AC4"/>
    <w:rsid w:val="00BB7BF0"/>
    <w:rsid w:val="00BD1341"/>
    <w:rsid w:val="00BD3ACE"/>
    <w:rsid w:val="00BD4E90"/>
    <w:rsid w:val="00BE00A7"/>
    <w:rsid w:val="00BE0F26"/>
    <w:rsid w:val="00C0052F"/>
    <w:rsid w:val="00C07542"/>
    <w:rsid w:val="00C15585"/>
    <w:rsid w:val="00C166E1"/>
    <w:rsid w:val="00C42F0D"/>
    <w:rsid w:val="00C4301D"/>
    <w:rsid w:val="00C43FF3"/>
    <w:rsid w:val="00C463E8"/>
    <w:rsid w:val="00C50EA9"/>
    <w:rsid w:val="00C541A6"/>
    <w:rsid w:val="00C56682"/>
    <w:rsid w:val="00C61C90"/>
    <w:rsid w:val="00C7274F"/>
    <w:rsid w:val="00C9167F"/>
    <w:rsid w:val="00C93D10"/>
    <w:rsid w:val="00C94A60"/>
    <w:rsid w:val="00CA7AF7"/>
    <w:rsid w:val="00CC350E"/>
    <w:rsid w:val="00CC4D8C"/>
    <w:rsid w:val="00CC58B7"/>
    <w:rsid w:val="00CC646D"/>
    <w:rsid w:val="00CD0D9A"/>
    <w:rsid w:val="00CD217A"/>
    <w:rsid w:val="00CD47CB"/>
    <w:rsid w:val="00CD48CB"/>
    <w:rsid w:val="00CD496E"/>
    <w:rsid w:val="00CD4D32"/>
    <w:rsid w:val="00CD57CB"/>
    <w:rsid w:val="00CE32E9"/>
    <w:rsid w:val="00CF27BE"/>
    <w:rsid w:val="00D0703F"/>
    <w:rsid w:val="00D10804"/>
    <w:rsid w:val="00D155F0"/>
    <w:rsid w:val="00D16248"/>
    <w:rsid w:val="00D1692C"/>
    <w:rsid w:val="00D20479"/>
    <w:rsid w:val="00D20FF7"/>
    <w:rsid w:val="00D35F87"/>
    <w:rsid w:val="00D45975"/>
    <w:rsid w:val="00D46BA3"/>
    <w:rsid w:val="00D47741"/>
    <w:rsid w:val="00D50724"/>
    <w:rsid w:val="00D57A74"/>
    <w:rsid w:val="00D60AFC"/>
    <w:rsid w:val="00D62EB3"/>
    <w:rsid w:val="00D662F4"/>
    <w:rsid w:val="00D82540"/>
    <w:rsid w:val="00D84215"/>
    <w:rsid w:val="00D91515"/>
    <w:rsid w:val="00D948E8"/>
    <w:rsid w:val="00D96345"/>
    <w:rsid w:val="00DA7065"/>
    <w:rsid w:val="00DB3F62"/>
    <w:rsid w:val="00DB72B2"/>
    <w:rsid w:val="00DC2C58"/>
    <w:rsid w:val="00DC4783"/>
    <w:rsid w:val="00DC6AAA"/>
    <w:rsid w:val="00DE4102"/>
    <w:rsid w:val="00DF05F0"/>
    <w:rsid w:val="00DF0DFD"/>
    <w:rsid w:val="00DF2362"/>
    <w:rsid w:val="00DF4A80"/>
    <w:rsid w:val="00DF4EC0"/>
    <w:rsid w:val="00E02E75"/>
    <w:rsid w:val="00E02F6B"/>
    <w:rsid w:val="00E11DA3"/>
    <w:rsid w:val="00E15722"/>
    <w:rsid w:val="00E251A9"/>
    <w:rsid w:val="00E27209"/>
    <w:rsid w:val="00E278FF"/>
    <w:rsid w:val="00E31E75"/>
    <w:rsid w:val="00E32353"/>
    <w:rsid w:val="00E344EC"/>
    <w:rsid w:val="00E3457B"/>
    <w:rsid w:val="00E40968"/>
    <w:rsid w:val="00E55BFE"/>
    <w:rsid w:val="00E64702"/>
    <w:rsid w:val="00E70CE6"/>
    <w:rsid w:val="00E72E7C"/>
    <w:rsid w:val="00E75335"/>
    <w:rsid w:val="00E75CEA"/>
    <w:rsid w:val="00E76D66"/>
    <w:rsid w:val="00E77D1E"/>
    <w:rsid w:val="00E833F6"/>
    <w:rsid w:val="00E83D2F"/>
    <w:rsid w:val="00E83E38"/>
    <w:rsid w:val="00E8487F"/>
    <w:rsid w:val="00E854B6"/>
    <w:rsid w:val="00E93E6F"/>
    <w:rsid w:val="00EA50AF"/>
    <w:rsid w:val="00EB1BBF"/>
    <w:rsid w:val="00EB1C6B"/>
    <w:rsid w:val="00EB601B"/>
    <w:rsid w:val="00EB60DB"/>
    <w:rsid w:val="00EC1743"/>
    <w:rsid w:val="00EC2D94"/>
    <w:rsid w:val="00EC5821"/>
    <w:rsid w:val="00ED2F92"/>
    <w:rsid w:val="00EE4389"/>
    <w:rsid w:val="00EF1514"/>
    <w:rsid w:val="00EF45E5"/>
    <w:rsid w:val="00EF71C6"/>
    <w:rsid w:val="00F01999"/>
    <w:rsid w:val="00F15CB3"/>
    <w:rsid w:val="00F16AF5"/>
    <w:rsid w:val="00F16CA9"/>
    <w:rsid w:val="00F329D9"/>
    <w:rsid w:val="00F33AA8"/>
    <w:rsid w:val="00F430FF"/>
    <w:rsid w:val="00F47486"/>
    <w:rsid w:val="00F5053A"/>
    <w:rsid w:val="00F50A71"/>
    <w:rsid w:val="00F529CA"/>
    <w:rsid w:val="00F54409"/>
    <w:rsid w:val="00F60539"/>
    <w:rsid w:val="00F65CA1"/>
    <w:rsid w:val="00F70AD0"/>
    <w:rsid w:val="00F759CC"/>
    <w:rsid w:val="00F83172"/>
    <w:rsid w:val="00F9063C"/>
    <w:rsid w:val="00F9761D"/>
    <w:rsid w:val="00FA1ECB"/>
    <w:rsid w:val="00FA4F37"/>
    <w:rsid w:val="00FB2205"/>
    <w:rsid w:val="00FB3153"/>
    <w:rsid w:val="00FB5235"/>
    <w:rsid w:val="00FC04E6"/>
    <w:rsid w:val="00FC1AD5"/>
    <w:rsid w:val="00FC39DA"/>
    <w:rsid w:val="00FD7AE6"/>
    <w:rsid w:val="00FE2211"/>
    <w:rsid w:val="00FE6AD2"/>
    <w:rsid w:val="00FF4453"/>
    <w:rsid w:val="00FF703D"/>
    <w:rsid w:val="054A2CD7"/>
    <w:rsid w:val="09B54B70"/>
    <w:rsid w:val="0B7F59B7"/>
    <w:rsid w:val="0F425F6F"/>
    <w:rsid w:val="1BBE6445"/>
    <w:rsid w:val="20DE3899"/>
    <w:rsid w:val="2B6F5066"/>
    <w:rsid w:val="304802C7"/>
    <w:rsid w:val="39FE2EC0"/>
    <w:rsid w:val="3AF17846"/>
    <w:rsid w:val="4645313C"/>
    <w:rsid w:val="65233B92"/>
    <w:rsid w:val="6BEB1958"/>
    <w:rsid w:val="6EB2374B"/>
    <w:rsid w:val="75643C4B"/>
    <w:rsid w:val="75976F48"/>
    <w:rsid w:val="75FB0F9D"/>
    <w:rsid w:val="7DCB6EE1"/>
    <w:rsid w:val="7E6E4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 w:semiHidden="0" w:uiPriority="0" w:unhideWhenUsed="0"/>
    <w:lsdException w:name="HTML Bottom of Form" w:locked="0" w:semiHidden="0" w:uiPriority="0" w:unhideWhenUsed="0"/>
    <w:lsdException w:name="No List" w:locked="0" w:semiHidden="0" w:uiPriority="0" w:unhideWhenUsed="0"/>
    <w:lsdException w:name="Outline List 1" w:locked="0" w:semiHidden="0" w:uiPriority="0" w:unhideWhenUsed="0"/>
    <w:lsdException w:name="Outline List 2" w:locked="0" w:semiHidden="0" w:uiPriority="0" w:unhideWhenUsed="0"/>
    <w:lsdException w:name="Outline List 3" w:locked="0" w:semiHidden="0" w:uiPriority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D1291"/>
    <w:pPr>
      <w:widowControl w:val="0"/>
      <w:jc w:val="both"/>
    </w:pPr>
    <w:rPr>
      <w:rFonts w:ascii="Calibri" w:hAnsi="Calibri"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1291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391"/>
    <w:rPr>
      <w:rFonts w:ascii="Calibri" w:hAnsi="Calibri" w:cs="Calibri"/>
      <w:b/>
      <w:bCs/>
      <w:kern w:val="44"/>
      <w:sz w:val="44"/>
      <w:szCs w:val="44"/>
    </w:rPr>
  </w:style>
  <w:style w:type="paragraph" w:styleId="BodyTextIndent">
    <w:name w:val="Body Text Indent"/>
    <w:basedOn w:val="Normal"/>
    <w:link w:val="BodyTextIndentChar"/>
    <w:uiPriority w:val="99"/>
    <w:rsid w:val="007D1291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D1291"/>
    <w:rPr>
      <w:sz w:val="21"/>
      <w:szCs w:val="21"/>
    </w:rPr>
  </w:style>
  <w:style w:type="paragraph" w:styleId="Date">
    <w:name w:val="Date"/>
    <w:basedOn w:val="Normal"/>
    <w:next w:val="Normal"/>
    <w:link w:val="DateChar"/>
    <w:uiPriority w:val="99"/>
    <w:rsid w:val="007D129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D1291"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129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1291"/>
    <w:rPr>
      <w:sz w:val="2"/>
      <w:szCs w:val="2"/>
    </w:rPr>
  </w:style>
  <w:style w:type="paragraph" w:styleId="Footer">
    <w:name w:val="footer"/>
    <w:basedOn w:val="Normal"/>
    <w:link w:val="FooterChar"/>
    <w:uiPriority w:val="99"/>
    <w:semiHidden/>
    <w:rsid w:val="007D1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1291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7D1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1291"/>
    <w:rPr>
      <w:sz w:val="18"/>
      <w:szCs w:val="18"/>
    </w:rPr>
  </w:style>
  <w:style w:type="paragraph" w:styleId="NormalWeb">
    <w:name w:val="Normal (Web)"/>
    <w:basedOn w:val="Normal"/>
    <w:uiPriority w:val="99"/>
    <w:semiHidden/>
    <w:locked/>
    <w:rsid w:val="007D1291"/>
    <w:pPr>
      <w:spacing w:beforeAutospacing="1" w:afterAutospacing="1"/>
      <w:jc w:val="left"/>
    </w:pPr>
    <w:rPr>
      <w:kern w:val="0"/>
      <w:sz w:val="24"/>
      <w:szCs w:val="24"/>
    </w:rPr>
  </w:style>
  <w:style w:type="paragraph" w:styleId="Title">
    <w:name w:val="Title"/>
    <w:basedOn w:val="Normal"/>
    <w:link w:val="TitleChar"/>
    <w:uiPriority w:val="99"/>
    <w:qFormat/>
    <w:locked/>
    <w:rsid w:val="007D1291"/>
    <w:pPr>
      <w:widowControl/>
      <w:jc w:val="center"/>
    </w:pPr>
    <w:rPr>
      <w:b/>
      <w:bCs/>
      <w:kern w:val="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D1291"/>
    <w:rPr>
      <w:rFonts w:ascii="Cambria" w:hAnsi="Cambria" w:cs="Cambria"/>
      <w:b/>
      <w:bCs/>
      <w:sz w:val="32"/>
      <w:szCs w:val="32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D1291"/>
    <w:pPr>
      <w:ind w:firstLineChars="200" w:firstLine="420"/>
    </w:pPr>
    <w:rPr>
      <w:rFonts w:ascii="仿宋_GB2312" w:eastAsia="仿宋_GB2312" w:hAnsi="Times New Roman" w:cs="仿宋_GB2312"/>
      <w:sz w:val="32"/>
      <w:szCs w:val="32"/>
    </w:r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locked/>
    <w:rsid w:val="007D1291"/>
    <w:rPr>
      <w:rFonts w:ascii="仿宋_GB2312" w:eastAsia="仿宋_GB2312" w:cs="仿宋_GB2312"/>
      <w:kern w:val="2"/>
      <w:sz w:val="32"/>
      <w:szCs w:val="32"/>
      <w:lang w:val="en-US" w:eastAsia="zh-CN"/>
    </w:rPr>
  </w:style>
  <w:style w:type="table" w:styleId="TableGrid">
    <w:name w:val="Table Grid"/>
    <w:basedOn w:val="TableNormal"/>
    <w:uiPriority w:val="99"/>
    <w:locked/>
    <w:rsid w:val="007D129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7D1291"/>
  </w:style>
  <w:style w:type="character" w:styleId="Hyperlink">
    <w:name w:val="Hyperlink"/>
    <w:basedOn w:val="DefaultParagraphFont"/>
    <w:uiPriority w:val="99"/>
    <w:rsid w:val="007D1291"/>
    <w:rPr>
      <w:color w:val="auto"/>
      <w:u w:val="single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7D1291"/>
    <w:pPr>
      <w:spacing w:line="360" w:lineRule="auto"/>
      <w:ind w:firstLineChars="200" w:firstLine="200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7D1291"/>
    <w:pPr>
      <w:ind w:firstLineChars="200" w:firstLine="420"/>
    </w:pPr>
  </w:style>
  <w:style w:type="paragraph" w:customStyle="1" w:styleId="a">
    <w:name w:val="列出段落"/>
    <w:basedOn w:val="Normal"/>
    <w:uiPriority w:val="99"/>
    <w:rsid w:val="007D1291"/>
    <w:pPr>
      <w:ind w:firstLineChars="200" w:firstLine="420"/>
    </w:pPr>
  </w:style>
  <w:style w:type="character" w:customStyle="1" w:styleId="Char">
    <w:name w:val="页脚 Char"/>
    <w:basedOn w:val="DefaultParagraphFont"/>
    <w:uiPriority w:val="99"/>
    <w:rsid w:val="007D1291"/>
    <w:rPr>
      <w:sz w:val="18"/>
      <w:szCs w:val="18"/>
    </w:rPr>
  </w:style>
  <w:style w:type="paragraph" w:customStyle="1" w:styleId="1">
    <w:name w:val="标题1"/>
    <w:basedOn w:val="Normal"/>
    <w:next w:val="Normal"/>
    <w:uiPriority w:val="99"/>
    <w:rsid w:val="007D1291"/>
    <w:pPr>
      <w:tabs>
        <w:tab w:val="left" w:pos="9193"/>
        <w:tab w:val="left" w:pos="9827"/>
      </w:tabs>
      <w:spacing w:line="640" w:lineRule="atLeast"/>
      <w:jc w:val="center"/>
    </w:pPr>
    <w:rPr>
      <w:rFonts w:eastAsia="方正小标宋_GBK"/>
      <w:sz w:val="44"/>
      <w:szCs w:val="44"/>
    </w:rPr>
  </w:style>
  <w:style w:type="paragraph" w:customStyle="1" w:styleId="3">
    <w:name w:val="标题3"/>
    <w:basedOn w:val="Normal"/>
    <w:next w:val="Normal"/>
    <w:uiPriority w:val="99"/>
    <w:rsid w:val="007D1291"/>
    <w:rPr>
      <w:rFonts w:eastAsia="方正黑体_GB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5</Pages>
  <Words>424</Words>
  <Characters>2421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淮商政法〔2021〕25号</dc:title>
  <dc:subject/>
  <dc:creator>xll</dc:creator>
  <cp:keywords/>
  <dc:description/>
  <cp:lastModifiedBy>王媛媛</cp:lastModifiedBy>
  <cp:revision>51</cp:revision>
  <cp:lastPrinted>2022-05-23T06:41:00Z</cp:lastPrinted>
  <dcterms:created xsi:type="dcterms:W3CDTF">2021-02-25T08:12:00Z</dcterms:created>
  <dcterms:modified xsi:type="dcterms:W3CDTF">2022-11-25T06:31:00Z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2AD90928990944B88AB7094190A5E888</vt:lpwstr>
  </property>
</Properties>
</file>