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 w:rsidP="005F32B8">
      <w:pPr>
        <w:adjustRightInd w:val="0"/>
        <w:spacing w:line="440" w:lineRule="exact"/>
        <w:ind w:rightChars="-124" w:right="31680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djustRightIn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utoSpaceDE w:val="0"/>
        <w:autoSpaceDN w:val="0"/>
        <w:adjustRightInd w:val="0"/>
        <w:snapToGrid w:val="0"/>
        <w:spacing w:line="44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>
      <w:pPr>
        <w:autoSpaceDE w:val="0"/>
        <w:autoSpaceDN w:val="0"/>
        <w:adjustRightInd w:val="0"/>
        <w:snapToGrid w:val="0"/>
        <w:spacing w:line="440" w:lineRule="atLeast"/>
        <w:jc w:val="center"/>
        <w:rPr>
          <w:rFonts w:ascii="仿宋_GB2312" w:eastAsia="仿宋_GB2312" w:cs="Times New Roman"/>
          <w:snapToGrid w:val="0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napToGrid w:val="0"/>
          <w:color w:val="000000"/>
          <w:sz w:val="32"/>
          <w:szCs w:val="32"/>
        </w:rPr>
        <w:t>淮商办〔</w:t>
      </w:r>
      <w:r>
        <w:rPr>
          <w:rFonts w:ascii="仿宋_GB2312" w:eastAsia="仿宋_GB2312" w:cs="仿宋_GB2312"/>
          <w:snapToGrid w:val="0"/>
          <w:color w:val="000000"/>
          <w:sz w:val="32"/>
          <w:szCs w:val="32"/>
        </w:rPr>
        <w:t>2023</w:t>
      </w:r>
      <w:r>
        <w:rPr>
          <w:rFonts w:ascii="仿宋_GB2312" w:eastAsia="仿宋_GB2312" w:cs="仿宋_GB2312" w:hint="eastAsia"/>
          <w:snapToGrid w:val="0"/>
          <w:color w:val="000000"/>
          <w:sz w:val="32"/>
          <w:szCs w:val="32"/>
        </w:rPr>
        <w:t>〕</w:t>
      </w:r>
      <w:r>
        <w:rPr>
          <w:rFonts w:ascii="仿宋_GB2312" w:eastAsia="仿宋_GB2312" w:cs="仿宋_GB2312"/>
          <w:snapToGrid w:val="0"/>
          <w:color w:val="000000"/>
          <w:sz w:val="32"/>
          <w:szCs w:val="32"/>
        </w:rPr>
        <w:t>33</w:t>
      </w:r>
      <w:r>
        <w:rPr>
          <w:rFonts w:ascii="仿宋_GB2312" w:eastAsia="仿宋_GB2312" w:cs="仿宋_GB2312" w:hint="eastAsia"/>
          <w:snapToGrid w:val="0"/>
          <w:color w:val="000000"/>
          <w:sz w:val="32"/>
          <w:szCs w:val="32"/>
        </w:rPr>
        <w:t>号</w:t>
      </w:r>
    </w:p>
    <w:p w:rsidR="00AB01B8" w:rsidRDefault="00AB01B8" w:rsidP="005F32B8">
      <w:pPr>
        <w:snapToGrid w:val="0"/>
        <w:spacing w:line="48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 w:rsidP="005F32B8">
      <w:pPr>
        <w:snapToGrid w:val="0"/>
        <w:spacing w:line="48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:rsidR="00AB01B8" w:rsidRDefault="00AB01B8" w:rsidP="005F32B8"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关于成立淮安市外贸仓储公司改制重组工作</w:t>
      </w:r>
    </w:p>
    <w:p w:rsidR="00AB01B8" w:rsidRDefault="00AB01B8" w:rsidP="005F32B8"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领导小组的通知</w:t>
      </w:r>
    </w:p>
    <w:p w:rsidR="00AB01B8" w:rsidRDefault="00AB01B8" w:rsidP="005F32B8">
      <w:pPr>
        <w:adjustRightInd w:val="0"/>
        <w:snapToGrid w:val="0"/>
        <w:spacing w:line="560" w:lineRule="atLeast"/>
        <w:rPr>
          <w:rFonts w:ascii="Times New Roman" w:eastAsia="方正仿宋_GBK" w:hAnsi="Times New Roman" w:cs="Times New Roman"/>
          <w:sz w:val="32"/>
          <w:szCs w:val="32"/>
        </w:rPr>
      </w:pPr>
    </w:p>
    <w:p w:rsidR="00AB01B8" w:rsidRDefault="00AB01B8" w:rsidP="005F32B8">
      <w:pPr>
        <w:adjustRightInd w:val="0"/>
        <w:snapToGrid w:val="0"/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局机关各处室、各直属单位，市贸促会各部：</w:t>
      </w:r>
    </w:p>
    <w:p w:rsidR="00AB01B8" w:rsidRDefault="00AB01B8" w:rsidP="005F32B8">
      <w:pPr>
        <w:adjustRightInd w:val="0"/>
        <w:snapToGrid w:val="0"/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为推动淮安市外贸仓储公司改制重组工作任务的全面落实，维护商务系统发展稳定，按照市国有企业改革工作的相关部署，成立淮安市外贸仓储公司改制重组工作领导小组：</w:t>
      </w:r>
    </w:p>
    <w:p w:rsidR="00AB01B8" w:rsidRDefault="00AB01B8" w:rsidP="005F32B8">
      <w:pPr>
        <w:adjustRightInd w:val="0"/>
        <w:snapToGrid w:val="0"/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长：刘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市商务局副局长</w:t>
      </w:r>
    </w:p>
    <w:p w:rsidR="00AB01B8" w:rsidRDefault="00AB01B8" w:rsidP="005F32B8">
      <w:pPr>
        <w:adjustRightInd w:val="0"/>
        <w:snapToGrid w:val="0"/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副组长：吴志辉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市商务局电商处二级主任科员</w:t>
      </w:r>
    </w:p>
    <w:p w:rsidR="00AB01B8" w:rsidRDefault="00AB01B8" w:rsidP="005F32B8">
      <w:pPr>
        <w:adjustRightInd w:val="0"/>
        <w:snapToGrid w:val="0"/>
        <w:spacing w:line="52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成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员：孙凤军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市商务局机关党委副书记</w:t>
      </w:r>
    </w:p>
    <w:p w:rsidR="00AB01B8" w:rsidRDefault="00AB01B8" w:rsidP="005F32B8">
      <w:pPr>
        <w:adjustRightInd w:val="0"/>
        <w:snapToGrid w:val="0"/>
        <w:spacing w:line="520" w:lineRule="exact"/>
        <w:ind w:firstLineChars="595" w:firstLine="316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高艾珍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市商务局人教处处长</w:t>
      </w:r>
    </w:p>
    <w:p w:rsidR="00AB01B8" w:rsidRDefault="00AB01B8" w:rsidP="005F32B8">
      <w:pPr>
        <w:adjustRightInd w:val="0"/>
        <w:snapToGrid w:val="0"/>
        <w:spacing w:line="52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严祖会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市商务局财务处处长</w:t>
      </w:r>
    </w:p>
    <w:p w:rsidR="00AB01B8" w:rsidRDefault="00AB01B8" w:rsidP="005F32B8">
      <w:pPr>
        <w:adjustRightInd w:val="0"/>
        <w:snapToGrid w:val="0"/>
        <w:spacing w:line="520" w:lineRule="exact"/>
        <w:ind w:firstLineChars="595" w:firstLine="316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李逸萱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市商务局人教处副处长</w:t>
      </w:r>
    </w:p>
    <w:p w:rsidR="00AB01B8" w:rsidRDefault="00AB01B8" w:rsidP="005F32B8">
      <w:pPr>
        <w:adjustRightInd w:val="0"/>
        <w:snapToGrid w:val="0"/>
        <w:spacing w:line="560" w:lineRule="atLeast"/>
        <w:ind w:firstLineChars="595" w:firstLine="316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淮安市商务局</w:t>
      </w:r>
    </w:p>
    <w:p w:rsidR="00AB01B8" w:rsidRDefault="00AB01B8" w:rsidP="005F32B8">
      <w:pPr>
        <w:adjustRightInd w:val="0"/>
        <w:snapToGrid w:val="0"/>
        <w:spacing w:line="560" w:lineRule="atLeast"/>
        <w:ind w:right="640" w:firstLineChars="595" w:firstLine="3168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2023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</w:p>
    <w:p w:rsidR="00AB01B8" w:rsidRDefault="00AB01B8" w:rsidP="00A469E2">
      <w:pPr>
        <w:spacing w:line="620" w:lineRule="exact"/>
        <w:rPr>
          <w:rFonts w:eastAsia="方正仿宋_GBK" w:cs="Times New Roman"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" from="0,22.2pt" to="450pt,22.2pt"/>
        </w:pict>
      </w:r>
    </w:p>
    <w:p w:rsidR="00AB01B8" w:rsidRPr="00B643EC" w:rsidRDefault="00AB01B8" w:rsidP="000108F0">
      <w:pPr>
        <w:tabs>
          <w:tab w:val="left" w:pos="360"/>
          <w:tab w:val="left" w:pos="1260"/>
        </w:tabs>
        <w:adjustRightInd w:val="0"/>
        <w:snapToGrid w:val="0"/>
        <w:spacing w:line="360" w:lineRule="auto"/>
        <w:ind w:rightChars="-41" w:right="31680" w:firstLineChars="100" w:firstLine="31680"/>
        <w:rPr>
          <w:rFonts w:ascii="仿宋_GB2312" w:eastAsia="仿宋_GB2312" w:cs="Times New Roman"/>
          <w:sz w:val="30"/>
          <w:szCs w:val="30"/>
        </w:rPr>
      </w:pPr>
      <w:r>
        <w:rPr>
          <w:noProof/>
        </w:rPr>
        <w:pict>
          <v:line id="直线 5" o:spid="_x0000_s1027" style="position:absolute;left:0;text-align:left;z-index:251657216" from="0,22.2pt" to="450pt,22.2pt"/>
        </w:pict>
      </w:r>
      <w:r w:rsidRPr="00B643EC">
        <w:rPr>
          <w:rFonts w:ascii="仿宋_GB2312" w:eastAsia="仿宋_GB2312" w:cs="仿宋_GB2312" w:hint="eastAsia"/>
          <w:sz w:val="30"/>
          <w:szCs w:val="30"/>
        </w:rPr>
        <w:t>淮安市商务局办公室</w:t>
      </w:r>
      <w:r>
        <w:rPr>
          <w:rFonts w:ascii="仿宋_GB2312" w:eastAsia="仿宋_GB2312" w:cs="仿宋_GB2312"/>
          <w:sz w:val="30"/>
          <w:szCs w:val="30"/>
        </w:rPr>
        <w:t xml:space="preserve">                    </w:t>
      </w:r>
      <w:r w:rsidRPr="00B643EC">
        <w:rPr>
          <w:rFonts w:ascii="仿宋_GB2312" w:eastAsia="仿宋_GB2312" w:cs="仿宋_GB2312"/>
          <w:sz w:val="30"/>
          <w:szCs w:val="30"/>
        </w:rPr>
        <w:t>202</w:t>
      </w:r>
      <w:r>
        <w:rPr>
          <w:rFonts w:ascii="仿宋_GB2312" w:eastAsia="仿宋_GB2312" w:cs="仿宋_GB2312"/>
          <w:sz w:val="30"/>
          <w:szCs w:val="30"/>
        </w:rPr>
        <w:t>3</w:t>
      </w:r>
      <w:r w:rsidRPr="00B643EC"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</w:rPr>
        <w:t>4</w:t>
      </w:r>
      <w:r w:rsidRPr="00B643EC"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</w:rPr>
        <w:t>4</w:t>
      </w:r>
      <w:r w:rsidRPr="00B643EC">
        <w:rPr>
          <w:rFonts w:ascii="仿宋_GB2312" w:eastAsia="仿宋_GB2312" w:cs="仿宋_GB2312" w:hint="eastAsia"/>
          <w:sz w:val="30"/>
          <w:szCs w:val="30"/>
        </w:rPr>
        <w:t>日印发</w:t>
      </w:r>
    </w:p>
    <w:sectPr w:rsidR="00AB01B8" w:rsidRPr="00B643EC" w:rsidSect="006C729B">
      <w:footerReference w:type="default" r:id="rId6"/>
      <w:pgSz w:w="11907" w:h="16840" w:code="9"/>
      <w:pgMar w:top="1588" w:right="1418" w:bottom="1418" w:left="1474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B8" w:rsidRDefault="00AB01B8" w:rsidP="004E7B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01B8" w:rsidRDefault="00AB01B8" w:rsidP="004E7B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B8" w:rsidRPr="00193B0C" w:rsidRDefault="00AB01B8" w:rsidP="00D35BC4">
    <w:pPr>
      <w:pStyle w:val="Footer"/>
      <w:framePr w:wrap="auto" w:vAnchor="text" w:hAnchor="margin" w:xAlign="center" w:y="1"/>
      <w:rPr>
        <w:rStyle w:val="PageNumber"/>
        <w:rFonts w:cs="Times New Roman"/>
        <w:sz w:val="24"/>
        <w:szCs w:val="24"/>
      </w:rPr>
    </w:pPr>
    <w:r w:rsidRPr="00193B0C">
      <w:rPr>
        <w:rStyle w:val="PageNumber"/>
        <w:sz w:val="24"/>
        <w:szCs w:val="24"/>
      </w:rPr>
      <w:fldChar w:fldCharType="begin"/>
    </w:r>
    <w:r w:rsidRPr="00193B0C">
      <w:rPr>
        <w:rStyle w:val="PageNumber"/>
        <w:sz w:val="24"/>
        <w:szCs w:val="24"/>
      </w:rPr>
      <w:instrText xml:space="preserve">PAGE  </w:instrText>
    </w:r>
    <w:r w:rsidRPr="00193B0C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- 1 -</w:t>
    </w:r>
    <w:r w:rsidRPr="00193B0C">
      <w:rPr>
        <w:rStyle w:val="PageNumber"/>
        <w:sz w:val="24"/>
        <w:szCs w:val="24"/>
      </w:rPr>
      <w:fldChar w:fldCharType="end"/>
    </w:r>
  </w:p>
  <w:p w:rsidR="00AB01B8" w:rsidRDefault="00AB01B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B8" w:rsidRDefault="00AB01B8" w:rsidP="004E7B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01B8" w:rsidRDefault="00AB01B8" w:rsidP="004E7B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B89"/>
    <w:rsid w:val="000108F0"/>
    <w:rsid w:val="00024811"/>
    <w:rsid w:val="000279E6"/>
    <w:rsid w:val="00031203"/>
    <w:rsid w:val="00091A82"/>
    <w:rsid w:val="000E17F8"/>
    <w:rsid w:val="00103569"/>
    <w:rsid w:val="00122C34"/>
    <w:rsid w:val="001475A0"/>
    <w:rsid w:val="00193B0C"/>
    <w:rsid w:val="001A73A3"/>
    <w:rsid w:val="00226DBD"/>
    <w:rsid w:val="0024300C"/>
    <w:rsid w:val="002E2E29"/>
    <w:rsid w:val="003126F6"/>
    <w:rsid w:val="00323167"/>
    <w:rsid w:val="003514D6"/>
    <w:rsid w:val="00360CE9"/>
    <w:rsid w:val="00367489"/>
    <w:rsid w:val="003A3B32"/>
    <w:rsid w:val="003B4DEC"/>
    <w:rsid w:val="003C34DA"/>
    <w:rsid w:val="003C4616"/>
    <w:rsid w:val="004D1416"/>
    <w:rsid w:val="004E7B89"/>
    <w:rsid w:val="00546E0D"/>
    <w:rsid w:val="00592E20"/>
    <w:rsid w:val="00594940"/>
    <w:rsid w:val="005A714F"/>
    <w:rsid w:val="005B69F8"/>
    <w:rsid w:val="005F32B8"/>
    <w:rsid w:val="00620D58"/>
    <w:rsid w:val="006231C6"/>
    <w:rsid w:val="006C24DA"/>
    <w:rsid w:val="006C729B"/>
    <w:rsid w:val="006D50D7"/>
    <w:rsid w:val="006E5805"/>
    <w:rsid w:val="0074184D"/>
    <w:rsid w:val="007A2839"/>
    <w:rsid w:val="007E7788"/>
    <w:rsid w:val="00834A60"/>
    <w:rsid w:val="00896292"/>
    <w:rsid w:val="008A2C0E"/>
    <w:rsid w:val="008D74A2"/>
    <w:rsid w:val="009003E2"/>
    <w:rsid w:val="0096250A"/>
    <w:rsid w:val="00994C7A"/>
    <w:rsid w:val="00994F6A"/>
    <w:rsid w:val="009F69EC"/>
    <w:rsid w:val="00A14894"/>
    <w:rsid w:val="00A469E2"/>
    <w:rsid w:val="00A525C0"/>
    <w:rsid w:val="00A6550A"/>
    <w:rsid w:val="00A83BEB"/>
    <w:rsid w:val="00AB01B8"/>
    <w:rsid w:val="00B3263E"/>
    <w:rsid w:val="00B643EC"/>
    <w:rsid w:val="00BA6BA7"/>
    <w:rsid w:val="00C11205"/>
    <w:rsid w:val="00C257C0"/>
    <w:rsid w:val="00C738A7"/>
    <w:rsid w:val="00C80E48"/>
    <w:rsid w:val="00C83B3A"/>
    <w:rsid w:val="00CB0141"/>
    <w:rsid w:val="00CD3F85"/>
    <w:rsid w:val="00CF4213"/>
    <w:rsid w:val="00D35BC4"/>
    <w:rsid w:val="00D675B5"/>
    <w:rsid w:val="00D86DF1"/>
    <w:rsid w:val="00E13B85"/>
    <w:rsid w:val="00E47171"/>
    <w:rsid w:val="00E512E7"/>
    <w:rsid w:val="00EB4F31"/>
    <w:rsid w:val="00EB7F64"/>
    <w:rsid w:val="00F32A6C"/>
    <w:rsid w:val="00F334C2"/>
    <w:rsid w:val="00F75944"/>
    <w:rsid w:val="00FC0ADC"/>
    <w:rsid w:val="00FE2E5F"/>
    <w:rsid w:val="00FE556A"/>
    <w:rsid w:val="00FE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6C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7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7B89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7B8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2C0E"/>
    <w:rPr>
      <w:rFonts w:ascii="Calibri" w:hAnsi="Calibri" w:cs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2C0E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A2C0E"/>
    <w:rPr>
      <w:rFonts w:ascii="Calibri" w:hAnsi="Calibri" w:cs="Calibri"/>
      <w:b/>
      <w:bCs/>
      <w:sz w:val="32"/>
      <w:szCs w:val="32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4E7B89"/>
    <w:pPr>
      <w:spacing w:line="360" w:lineRule="auto"/>
      <w:ind w:firstLineChars="200" w:firstLine="20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4E7B89"/>
    <w:pPr>
      <w:ind w:firstLineChars="200" w:firstLine="200"/>
    </w:pPr>
  </w:style>
  <w:style w:type="paragraph" w:styleId="Header">
    <w:name w:val="header"/>
    <w:basedOn w:val="Normal"/>
    <w:link w:val="HeaderChar"/>
    <w:uiPriority w:val="99"/>
    <w:rsid w:val="004E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2C0E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4E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2C0E"/>
    <w:rPr>
      <w:rFonts w:ascii="Calibri" w:hAnsi="Calibri" w:cs="Calibr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4E7B89"/>
    <w:pPr>
      <w:ind w:leftChars="2500" w:left="25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A2C0E"/>
    <w:rPr>
      <w:rFonts w:ascii="Calibri" w:hAnsi="Calibri" w:cs="Calibri"/>
      <w:sz w:val="21"/>
      <w:szCs w:val="21"/>
    </w:rPr>
  </w:style>
  <w:style w:type="character" w:styleId="PageNumber">
    <w:name w:val="page number"/>
    <w:basedOn w:val="DefaultParagraphFont"/>
    <w:uiPriority w:val="99"/>
    <w:rsid w:val="004E7B89"/>
  </w:style>
  <w:style w:type="paragraph" w:styleId="Title">
    <w:name w:val="Title"/>
    <w:basedOn w:val="Normal"/>
    <w:link w:val="TitleChar"/>
    <w:uiPriority w:val="99"/>
    <w:qFormat/>
    <w:rsid w:val="004E7B89"/>
    <w:pPr>
      <w:widowControl/>
      <w:jc w:val="center"/>
    </w:pPr>
    <w:rPr>
      <w:b/>
      <w:bCs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A2C0E"/>
    <w:rPr>
      <w:rFonts w:ascii="Cambria" w:hAnsi="Cambria" w:cs="Cambria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1A73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3A3"/>
    <w:rPr>
      <w:rFonts w:ascii="Calibri" w:hAnsi="Calibri" w:cs="Calibri"/>
      <w:kern w:val="2"/>
      <w:sz w:val="18"/>
      <w:szCs w:val="18"/>
    </w:rPr>
  </w:style>
  <w:style w:type="paragraph" w:customStyle="1" w:styleId="Style28">
    <w:name w:val="_Style 28"/>
    <w:basedOn w:val="DocumentMap"/>
    <w:uiPriority w:val="99"/>
    <w:rsid w:val="00226DBD"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26DBD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A2C0E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2</Pages>
  <Words>59</Words>
  <Characters>342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淮商政法〔2021〕25号</dc:title>
  <dc:subject/>
  <dc:creator>xll</dc:creator>
  <cp:keywords/>
  <dc:description/>
  <cp:lastModifiedBy>王媛媛</cp:lastModifiedBy>
  <cp:revision>18</cp:revision>
  <cp:lastPrinted>2023-04-04T02:22:00Z</cp:lastPrinted>
  <dcterms:created xsi:type="dcterms:W3CDTF">2023-03-30T03:13:00Z</dcterms:created>
  <dcterms:modified xsi:type="dcterms:W3CDTF">2023-04-11T06:46:00Z</dcterms:modified>
</cp:coreProperties>
</file>