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cs="Times New Roman"/>
          <w:spacing w:val="9"/>
          <w:sz w:val="32"/>
          <w:szCs w:val="32"/>
          <w:shd w:val="clear" w:color="auto" w:fill="FFFFFF"/>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sz w:val="44"/>
          <w:szCs w:val="44"/>
          <w:lang w:val="en-US" w:eastAsia="zh-CN"/>
        </w:rPr>
        <w:t>总结及202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sz w:val="44"/>
          <w:szCs w:val="44"/>
          <w:lang w:val="en-US" w:eastAsia="zh-CN"/>
        </w:rPr>
        <w:t>计划</w:t>
      </w:r>
      <w:bookmarkStart w:id="0" w:name="_GoBack"/>
      <w:bookmarkEnd w:id="0"/>
    </w:p>
    <w:p>
      <w:pPr>
        <w:pStyle w:val="7"/>
        <w:keepNext w:val="0"/>
        <w:keepLines w:val="0"/>
        <w:pageBreakBefore w:val="0"/>
        <w:widowControl w:val="0"/>
        <w:kinsoku/>
        <w:wordWrap/>
        <w:overflowPunct/>
        <w:topLinePunct w:val="0"/>
        <w:autoSpaceDE/>
        <w:autoSpaceDN/>
        <w:bidi w:val="0"/>
        <w:adjustRightInd w:val="0"/>
        <w:snapToGrid w:val="0"/>
        <w:spacing w:line="567" w:lineRule="exact"/>
        <w:ind w:left="0" w:leftChars="0" w:firstLine="640" w:firstLineChars="200"/>
        <w:jc w:val="both"/>
        <w:textAlignment w:val="auto"/>
        <w:rPr>
          <w:rFonts w:hint="default" w:ascii="Times New Roman" w:hAnsi="Times New Roman"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567" w:lineRule="exact"/>
        <w:ind w:left="0" w:leftChars="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今年以来，全市商务系统全面贯彻落实国家、省决策部署，</w:t>
      </w:r>
      <w:r>
        <w:rPr>
          <w:rFonts w:hint="eastAsia" w:ascii="Times New Roman" w:hAnsi="Times New Roman" w:cs="Times New Roman"/>
          <w:sz w:val="32"/>
          <w:szCs w:val="32"/>
          <w:lang w:val="en-US" w:eastAsia="zh-CN"/>
        </w:rPr>
        <w:t>以</w:t>
      </w:r>
      <w:r>
        <w:rPr>
          <w:rFonts w:hint="eastAsia" w:ascii="Times New Roman" w:hAnsi="Times New Roman" w:eastAsia="方正仿宋_GBK" w:cs="Times New Roman"/>
          <w:sz w:val="32"/>
          <w:szCs w:val="32"/>
          <w:lang w:val="en-US" w:eastAsia="zh-CN"/>
        </w:rPr>
        <w:t>市委八届六次全会</w:t>
      </w:r>
      <w:r>
        <w:rPr>
          <w:rFonts w:hint="eastAsia" w:ascii="Times New Roman" w:hAnsi="Times New Roman" w:cs="Times New Roman"/>
          <w:sz w:val="32"/>
          <w:szCs w:val="32"/>
          <w:lang w:val="en-US" w:eastAsia="zh-CN"/>
        </w:rPr>
        <w:t>精神为统领</w:t>
      </w:r>
      <w:r>
        <w:rPr>
          <w:rFonts w:hint="eastAsia" w:ascii="Times New Roman" w:hAnsi="Times New Roman" w:eastAsia="方正仿宋_GBK" w:cs="Times New Roman"/>
          <w:sz w:val="32"/>
          <w:szCs w:val="32"/>
          <w:lang w:val="en-US" w:eastAsia="zh-CN"/>
        </w:rPr>
        <w:t>，</w:t>
      </w:r>
      <w:r>
        <w:rPr>
          <w:rFonts w:hint="eastAsia" w:ascii="Times New Roman" w:hAnsi="Times New Roman" w:cs="Times New Roman"/>
          <w:sz w:val="32"/>
          <w:szCs w:val="32"/>
          <w:lang w:val="en-US" w:eastAsia="zh-CN"/>
        </w:rPr>
        <w:t>以主题教育为契机，</w:t>
      </w:r>
      <w:r>
        <w:rPr>
          <w:rFonts w:hint="eastAsia" w:ascii="Times New Roman" w:hAnsi="Times New Roman" w:eastAsia="方正仿宋_GBK" w:cs="Times New Roman"/>
          <w:spacing w:val="9"/>
          <w:sz w:val="32"/>
          <w:szCs w:val="32"/>
          <w:shd w:val="clear" w:color="auto" w:fill="FFFFFF"/>
          <w:lang w:val="en-US" w:eastAsia="zh-CN"/>
        </w:rPr>
        <w:t>攀高比强，跨越赶超，</w:t>
      </w:r>
      <w:r>
        <w:rPr>
          <w:rFonts w:hint="default" w:ascii="Times New Roman" w:hAnsi="Times New Roman" w:cs="Times New Roman"/>
          <w:sz w:val="32"/>
          <w:szCs w:val="32"/>
          <w:lang w:val="en-US" w:eastAsia="zh-CN"/>
        </w:rPr>
        <w:t>紧扣</w:t>
      </w:r>
      <w:r>
        <w:rPr>
          <w:rFonts w:hint="eastAsia" w:ascii="Times New Roman" w:hAnsi="Times New Roman" w:cs="Times New Roman"/>
          <w:sz w:val="32"/>
          <w:szCs w:val="32"/>
          <w:highlight w:val="none"/>
          <w:lang w:val="en-US" w:eastAsia="zh-CN"/>
        </w:rPr>
        <w:t>“六个聚焦”</w:t>
      </w:r>
      <w:r>
        <w:rPr>
          <w:rFonts w:hint="eastAsia" w:ascii="Times New Roman" w:hAnsi="Times New Roman" w:cs="Times New Roman"/>
          <w:sz w:val="32"/>
          <w:szCs w:val="32"/>
          <w:lang w:val="en-US" w:eastAsia="zh-CN"/>
        </w:rPr>
        <w:t>推动重大项目攻坚、开放型经济扩量、商贸服务发展升级、开发园区改革创新、营商环境持续优化等重点工作</w:t>
      </w:r>
      <w:r>
        <w:rPr>
          <w:rFonts w:hint="eastAsia" w:ascii="Times New Roman" w:hAnsi="Times New Roman" w:cs="Times New Roman"/>
          <w:sz w:val="32"/>
          <w:szCs w:val="32"/>
          <w:highlight w:val="none"/>
          <w:lang w:val="en-US" w:eastAsia="zh-CN"/>
        </w:rPr>
        <w:t>向纵深</w:t>
      </w:r>
      <w:r>
        <w:rPr>
          <w:rFonts w:hint="eastAsia" w:ascii="Times New Roman" w:hAnsi="Times New Roman" w:cs="Times New Roman"/>
          <w:sz w:val="32"/>
          <w:szCs w:val="32"/>
          <w:lang w:val="en-US" w:eastAsia="zh-CN"/>
        </w:rPr>
        <w:t>开展</w:t>
      </w:r>
      <w:r>
        <w:rPr>
          <w:rFonts w:hint="default" w:ascii="Times New Roman" w:hAnsi="Times New Roman" w:cs="Times New Roman"/>
          <w:sz w:val="32"/>
          <w:szCs w:val="32"/>
          <w:lang w:val="en-US" w:eastAsia="zh-CN"/>
        </w:rPr>
        <w:t>，</w:t>
      </w:r>
      <w:r>
        <w:rPr>
          <w:rFonts w:hint="eastAsia" w:ascii="Times New Roman" w:hAnsi="Times New Roman" w:cs="Times New Roman"/>
          <w:spacing w:val="9"/>
          <w:sz w:val="32"/>
          <w:szCs w:val="32"/>
          <w:shd w:val="clear" w:color="auto" w:fill="FFFFFF"/>
          <w:lang w:eastAsia="zh-CN"/>
        </w:rPr>
        <w:t>取得了积极成效。</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lang w:val="en-US" w:eastAsia="zh-CN"/>
        </w:rPr>
        <w:t>主要</w:t>
      </w:r>
      <w:r>
        <w:rPr>
          <w:rFonts w:hint="default" w:ascii="Times New Roman" w:hAnsi="Times New Roman" w:eastAsia="方正黑体_GBK" w:cs="Times New Roman"/>
          <w:sz w:val="32"/>
          <w:szCs w:val="32"/>
          <w:lang w:val="en-US" w:eastAsia="zh-CN"/>
        </w:rPr>
        <w:t>特色亮点</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Times New Roman"/>
          <w:b/>
          <w:bCs/>
          <w:sz w:val="32"/>
          <w:szCs w:val="32"/>
          <w:highlight w:val="none"/>
        </w:rPr>
        <w:t>（一）</w:t>
      </w:r>
      <w:r>
        <w:rPr>
          <w:rFonts w:ascii="Times New Roman" w:hAnsi="Times New Roman" w:eastAsia="方正楷体_GBK" w:cs="Times New Roman"/>
          <w:b/>
          <w:bCs/>
          <w:sz w:val="32"/>
          <w:szCs w:val="32"/>
          <w:highlight w:val="none"/>
        </w:rPr>
        <w:t>重特大项目</w:t>
      </w:r>
      <w:r>
        <w:rPr>
          <w:rFonts w:hint="eastAsia" w:ascii="Times New Roman" w:hAnsi="Times New Roman" w:eastAsia="方正楷体_GBK" w:cs="Times New Roman"/>
          <w:b/>
          <w:bCs/>
          <w:sz w:val="32"/>
          <w:szCs w:val="32"/>
          <w:highlight w:val="none"/>
        </w:rPr>
        <w:t>招引实现新突破</w:t>
      </w:r>
      <w:r>
        <w:rPr>
          <w:rFonts w:ascii="Times New Roman" w:hAnsi="Times New Roman" w:cs="Times New Roman"/>
          <w:sz w:val="32"/>
          <w:szCs w:val="32"/>
          <w:highlight w:val="none"/>
        </w:rPr>
        <w:t>。锚定全年</w:t>
      </w:r>
      <w:r>
        <w:rPr>
          <w:rFonts w:hint="eastAsia" w:ascii="Times New Roman" w:hAnsi="Times New Roman" w:cs="Times New Roman"/>
          <w:sz w:val="32"/>
          <w:szCs w:val="32"/>
          <w:highlight w:val="none"/>
        </w:rPr>
        <w:t>项目招引“</w:t>
      </w:r>
      <w:r>
        <w:rPr>
          <w:rFonts w:ascii="Times New Roman" w:hAnsi="Times New Roman" w:cs="Times New Roman"/>
          <w:sz w:val="32"/>
          <w:szCs w:val="32"/>
          <w:highlight w:val="none"/>
        </w:rPr>
        <w:t>4633</w:t>
      </w:r>
      <w:r>
        <w:rPr>
          <w:rFonts w:hint="eastAsia" w:ascii="Times New Roman" w:hAnsi="Times New Roman" w:cs="Times New Roman"/>
          <w:sz w:val="32"/>
          <w:szCs w:val="32"/>
          <w:highlight w:val="none"/>
        </w:rPr>
        <w:t>”</w:t>
      </w:r>
      <w:r>
        <w:rPr>
          <w:rFonts w:ascii="Times New Roman" w:hAnsi="Times New Roman" w:cs="Times New Roman"/>
          <w:sz w:val="32"/>
          <w:szCs w:val="32"/>
          <w:highlight w:val="none"/>
        </w:rPr>
        <w:t>目标</w:t>
      </w:r>
      <w:r>
        <w:rPr>
          <w:rFonts w:hint="eastAsia" w:ascii="Times New Roman" w:hAnsi="Times New Roman" w:cs="Times New Roman"/>
          <w:sz w:val="32"/>
          <w:szCs w:val="32"/>
          <w:highlight w:val="none"/>
        </w:rPr>
        <w:t>任务</w:t>
      </w:r>
      <w:r>
        <w:rPr>
          <w:rFonts w:ascii="Times New Roman" w:hAnsi="Times New Roman" w:cs="Times New Roman"/>
          <w:sz w:val="32"/>
          <w:szCs w:val="32"/>
          <w:highlight w:val="none"/>
        </w:rPr>
        <w:t>，积极履行招商引资领导小组办公室职能。成功</w:t>
      </w:r>
      <w:r>
        <w:rPr>
          <w:rFonts w:hint="eastAsia" w:ascii="Times New Roman" w:hAnsi="Times New Roman" w:cs="Times New Roman"/>
          <w:sz w:val="32"/>
          <w:szCs w:val="32"/>
          <w:highlight w:val="none"/>
        </w:rPr>
        <w:t>举办华商大会、食博会暨金洽会、台商论坛3场“请进来”活动，以及杭州、深圳、上海3场“走出去”投资环境说明会，活动成效进一步凸显。1-10月，全市新签约亿元以上项目743个，协议引资额3167.51亿元，分别完成年度目标的92.07%、78.02%，其中50亿元以上项目18个；工业项目543个，协议引资额2424.7亿元，预计能够完成“4</w:t>
      </w:r>
      <w:r>
        <w:rPr>
          <w:rFonts w:ascii="Times New Roman" w:hAnsi="Times New Roman" w:cs="Times New Roman"/>
          <w:sz w:val="32"/>
          <w:szCs w:val="32"/>
          <w:highlight w:val="none"/>
        </w:rPr>
        <w:t>633</w:t>
      </w:r>
      <w:r>
        <w:rPr>
          <w:rFonts w:hint="eastAsia" w:ascii="Times New Roman" w:hAnsi="Times New Roman" w:cs="Times New Roman"/>
          <w:sz w:val="32"/>
          <w:szCs w:val="32"/>
          <w:highlight w:val="none"/>
        </w:rPr>
        <w:t>”目标。市商务局自主招引亿元以上项目</w:t>
      </w:r>
      <w:r>
        <w:rPr>
          <w:rFonts w:ascii="Times New Roman" w:hAnsi="Times New Roman" w:cs="Times New Roman"/>
          <w:sz w:val="32"/>
          <w:szCs w:val="32"/>
          <w:highlight w:val="none"/>
        </w:rPr>
        <w:t>14</w:t>
      </w:r>
      <w:r>
        <w:rPr>
          <w:rFonts w:hint="eastAsia" w:ascii="Times New Roman" w:hAnsi="Times New Roman" w:cs="Times New Roman"/>
          <w:sz w:val="32"/>
          <w:szCs w:val="32"/>
          <w:highlight w:val="none"/>
        </w:rPr>
        <w:t>个，其中50亿元项目3个</w:t>
      </w:r>
      <w:r>
        <w:rPr>
          <w:rFonts w:hint="eastAsia" w:ascii="Times New Roman" w:hAnsi="Times New Roman" w:cs="Times New Roman"/>
          <w:b/>
          <w:bCs/>
          <w:sz w:val="28"/>
          <w:szCs w:val="28"/>
          <w:highlight w:val="none"/>
        </w:rPr>
        <w:t>（敏实智能制造产业基地项目、鹏鼎扩产项目、帅刚精密机械智能制造基地项目）</w:t>
      </w:r>
      <w:r>
        <w:rPr>
          <w:rFonts w:hint="eastAsia" w:ascii="Times New Roman" w:hAnsi="Times New Roman" w:cs="Times New Roman"/>
          <w:sz w:val="32"/>
          <w:szCs w:val="32"/>
          <w:highlight w:val="none"/>
        </w:rPr>
        <w:t>。其中，总投资12亿元的雪榕食用菌项目实现当年签约、当年开工、当年竣工，其新建的厂房为全国最大的食用菌单体工厂；绿韵棉花交易平台项目为苏北首个平台经济项目；M超市苏北首店填补了我市高端会员制超市的空白。</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（二）第六届食博会成果创历史新高</w:t>
      </w:r>
      <w:r>
        <w:rPr>
          <w:rFonts w:hint="eastAsia" w:ascii="Times New Roman" w:hAnsi="Times New Roman" w:cs="Times New Roman"/>
          <w:sz w:val="32"/>
          <w:szCs w:val="32"/>
          <w:lang w:val="en-US" w:eastAsia="zh-CN"/>
        </w:rPr>
        <w:t>。坚持国际化、市场化、专业</w:t>
      </w:r>
      <w:r>
        <w:rPr>
          <w:rFonts w:hint="eastAsia" w:ascii="Times New Roman" w:hAnsi="Times New Roman" w:cs="Times New Roman"/>
          <w:sz w:val="32"/>
          <w:szCs w:val="32"/>
          <w:highlight w:val="none"/>
          <w:lang w:val="en-US" w:eastAsia="zh-CN"/>
        </w:rPr>
        <w:t>化的办展</w:t>
      </w:r>
      <w:r>
        <w:rPr>
          <w:rFonts w:hint="eastAsia" w:ascii="Times New Roman" w:hAnsi="Times New Roman" w:cs="Times New Roman"/>
          <w:sz w:val="32"/>
          <w:szCs w:val="32"/>
          <w:lang w:val="en-US" w:eastAsia="zh-CN"/>
        </w:rPr>
        <w:t>方向，以展为媒，以会为桥，突出产业项目招引，举办了城市创新发展大会、淮安食品产业招商大会等15场重点活动，活动场次创历史新高，邀请近万名专业观众参会，展会达成1000余份意向交易订单，数量和质量较上届均大幅提升。金洽会邀请企业嘉宾800余名，现场签约亿元以上项目120个，总投资1690亿元，其中50亿元项目14个、百亿级项目5个，均创历史新高。</w:t>
      </w:r>
    </w:p>
    <w:p>
      <w:pPr>
        <w:keepNext w:val="0"/>
        <w:keepLines w:val="0"/>
        <w:pageBreakBefore w:val="0"/>
        <w:widowControl/>
        <w:suppressLineNumbers w:val="0"/>
        <w:kinsoku/>
        <w:wordWrap/>
        <w:overflowPunct/>
        <w:topLinePunct w:val="0"/>
        <w:autoSpaceDE/>
        <w:autoSpaceDN/>
        <w:bidi w:val="0"/>
        <w:spacing w:line="567" w:lineRule="exact"/>
        <w:ind w:firstLine="643"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（三）现代商贸流通工作摘得多项“国字号”。</w:t>
      </w:r>
      <w:r>
        <w:rPr>
          <w:rFonts w:hint="eastAsia" w:ascii="Times New Roman" w:hAnsi="Times New Roman" w:cs="Times New Roman"/>
          <w:sz w:val="32"/>
          <w:szCs w:val="32"/>
          <w:lang w:val="en-US" w:eastAsia="zh-CN"/>
        </w:rPr>
        <w:t>获批全国首批生活必需品流通保供体系建设试点城市；成功入选全国第三批一刻钟便民生活圈建设试点城市，</w:t>
      </w:r>
      <w:r>
        <w:rPr>
          <w:rFonts w:hint="eastAsia" w:ascii="Times New Roman" w:hAnsi="Times New Roman" w:cs="Times New Roman"/>
          <w:sz w:val="32"/>
          <w:szCs w:val="32"/>
          <w:highlight w:val="none"/>
          <w:lang w:val="en-US" w:eastAsia="zh-CN"/>
        </w:rPr>
        <w:t>建成双和社区、车站社区等15个一刻钟便民生活圈试点社区，</w:t>
      </w:r>
      <w:r>
        <w:rPr>
          <w:rFonts w:hint="eastAsia" w:ascii="Times New Roman" w:hAnsi="Times New Roman" w:cs="Times New Roman"/>
          <w:sz w:val="32"/>
          <w:szCs w:val="32"/>
          <w:lang w:val="en-US" w:eastAsia="zh-CN"/>
        </w:rPr>
        <w:t>淮阴区双和社区一刻钟便民生活圈建设案例被商务部在全国推广；我市</w:t>
      </w:r>
      <w:r>
        <w:rPr>
          <w:rFonts w:ascii="Times New Roman" w:hAnsi="Times New Roman" w:eastAsia="方正仿宋_GBK" w:cs="方正仿宋_GBK"/>
          <w:color w:val="000000"/>
          <w:kern w:val="0"/>
          <w:sz w:val="32"/>
          <w:szCs w:val="32"/>
          <w:lang w:val="en-US" w:eastAsia="zh-CN" w:bidi="ar"/>
        </w:rPr>
        <w:t>商务领域安全生产管理经验做法</w:t>
      </w:r>
      <w:r>
        <w:rPr>
          <w:rFonts w:hint="eastAsia" w:ascii="Times New Roman" w:hAnsi="Times New Roman" w:cs="方正仿宋_GBK"/>
          <w:color w:val="000000"/>
          <w:kern w:val="0"/>
          <w:sz w:val="32"/>
          <w:szCs w:val="32"/>
          <w:lang w:val="en-US" w:eastAsia="zh-CN" w:bidi="ar"/>
        </w:rPr>
        <w:t>入选商务部《商务领域安全生产管理经验做法案例选编（</w:t>
      </w:r>
      <w:r>
        <w:rPr>
          <w:rFonts w:hint="default" w:ascii="Times New Roman" w:hAnsi="Times New Roman" w:cs="Times New Roman"/>
          <w:color w:val="000000"/>
          <w:kern w:val="0"/>
          <w:sz w:val="32"/>
          <w:szCs w:val="32"/>
          <w:lang w:val="en-US" w:eastAsia="zh-CN" w:bidi="ar"/>
        </w:rPr>
        <w:t>2023</w:t>
      </w:r>
      <w:r>
        <w:rPr>
          <w:rFonts w:hint="eastAsia" w:ascii="Times New Roman" w:hAnsi="Times New Roman" w:cs="方正仿宋_GBK"/>
          <w:color w:val="000000"/>
          <w:kern w:val="0"/>
          <w:sz w:val="32"/>
          <w:szCs w:val="32"/>
          <w:lang w:val="en-US" w:eastAsia="zh-CN" w:bidi="ar"/>
        </w:rPr>
        <w:t>）》；</w:t>
      </w:r>
      <w:r>
        <w:rPr>
          <w:rFonts w:hint="eastAsia" w:ascii="Times New Roman" w:hAnsi="Times New Roman" w:cs="Times New Roman"/>
          <w:sz w:val="32"/>
          <w:szCs w:val="32"/>
          <w:lang w:val="en-US" w:eastAsia="zh-CN"/>
        </w:rPr>
        <w:t>完成17个农贸市场和4个农产品冷链集配中心的改造提升工作；成功签约总投资10亿元仪菲美妆日化电商产业园、5亿元申通智慧物流电商产业园项目，已有11个物流品牌企业在我市设立苏北区域快件转运中心，长三角北部电商快递仓配枢纽格局已初步形成。</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（四）开发园区创新发展获督查激励</w:t>
      </w:r>
      <w:r>
        <w:rPr>
          <w:rFonts w:hint="eastAsia" w:ascii="Times New Roman" w:hAnsi="Times New Roman" w:cs="Times New Roman"/>
          <w:sz w:val="32"/>
          <w:szCs w:val="32"/>
          <w:lang w:val="en-US" w:eastAsia="zh-CN"/>
        </w:rPr>
        <w:t>。积极推进开发园区改革创新，落实“1+N”制度体系，推进去行政化、人事薪酬制度、行政审批赋权等改革，不断激发园区发展内生动力，全市区域评估成果应用数量稳居全省前3，建设项目平均缩减办理时长、降低费用成本60%以上，推动开发区转型升级创新发展成效显著获2022年度省政府督查激励。</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楷体_GBK" w:cs="Times New Roman"/>
          <w:b/>
          <w:bCs/>
          <w:sz w:val="32"/>
          <w:szCs w:val="32"/>
          <w:lang w:val="en-US" w:eastAsia="zh-CN"/>
        </w:rPr>
        <w:t>（五）对外贸易量增质升。</w:t>
      </w:r>
      <w:r>
        <w:rPr>
          <w:rFonts w:hint="eastAsia" w:ascii="Times New Roman" w:hAnsi="Times New Roman" w:cs="Times New Roman"/>
          <w:sz w:val="32"/>
          <w:szCs w:val="32"/>
          <w:lang w:val="en-US" w:eastAsia="zh-CN"/>
        </w:rPr>
        <w:t>入选2022年中国外贸百强城市，排名第66</w:t>
      </w:r>
      <w:r>
        <w:rPr>
          <w:rFonts w:hint="eastAsia" w:ascii="Times New Roman" w:hAnsi="Times New Roman" w:cs="Times New Roman"/>
          <w:sz w:val="32"/>
          <w:szCs w:val="32"/>
          <w:highlight w:val="none"/>
          <w:lang w:val="en-US" w:eastAsia="zh-CN"/>
        </w:rPr>
        <w:t>位。</w:t>
      </w:r>
      <w:r>
        <w:rPr>
          <w:rFonts w:hint="default" w:ascii="Times New Roman" w:hAnsi="Times New Roman" w:eastAsia="方正仿宋_GBK" w:cs="Times New Roman"/>
          <w:sz w:val="32"/>
          <w:szCs w:val="32"/>
          <w:highlight w:val="none"/>
          <w:lang w:val="en-US" w:eastAsia="zh-CN"/>
        </w:rPr>
        <w:t>全市全年预计完成外贸进出口4</w:t>
      </w:r>
      <w:r>
        <w:rPr>
          <w:rFonts w:hint="eastAsia" w:ascii="Times New Roman" w:hAnsi="Times New Roman" w:cs="Times New Roman"/>
          <w:sz w:val="32"/>
          <w:szCs w:val="32"/>
          <w:highlight w:val="none"/>
          <w:lang w:val="en-US" w:eastAsia="zh-CN"/>
        </w:rPr>
        <w:t>60</w:t>
      </w:r>
      <w:r>
        <w:rPr>
          <w:rFonts w:hint="default" w:ascii="Times New Roman" w:hAnsi="Times New Roman" w:eastAsia="方正仿宋_GBK" w:cs="Times New Roman"/>
          <w:sz w:val="32"/>
          <w:szCs w:val="32"/>
          <w:highlight w:val="none"/>
          <w:lang w:val="en-US" w:eastAsia="zh-CN"/>
        </w:rPr>
        <w:t>亿元，增长</w:t>
      </w:r>
      <w:r>
        <w:rPr>
          <w:rFonts w:hint="eastAsia" w:ascii="Times New Roman" w:hAnsi="Times New Roman" w:cs="Times New Roman"/>
          <w:sz w:val="32"/>
          <w:szCs w:val="32"/>
          <w:highlight w:val="none"/>
          <w:lang w:val="en-US" w:eastAsia="zh-CN"/>
        </w:rPr>
        <w:t>7</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其中跨境电商进出口额预计20亿元，同比增长22%；高新技术产品出口增幅位列全省第2</w:t>
      </w:r>
      <w:r>
        <w:rPr>
          <w:rFonts w:hint="eastAsia" w:ascii="Times New Roman" w:hAnsi="Times New Roman" w:cs="Times New Roman"/>
          <w:sz w:val="32"/>
          <w:szCs w:val="32"/>
          <w:highlight w:val="none"/>
          <w:lang w:val="en-US" w:eastAsia="zh-CN"/>
        </w:rPr>
        <w:t>；外贸“</w:t>
      </w:r>
      <w:r>
        <w:rPr>
          <w:rFonts w:hint="default" w:ascii="Times New Roman" w:hAnsi="Times New Roman" w:eastAsia="方正仿宋_GBK" w:cs="Times New Roman"/>
          <w:sz w:val="32"/>
          <w:szCs w:val="32"/>
          <w:highlight w:val="none"/>
          <w:lang w:val="en-US" w:eastAsia="zh-CN"/>
        </w:rPr>
        <w:t>新三样</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出口预计22亿元，同比增长2.4倍。知识密集型服务进出口增幅</w:t>
      </w:r>
      <w:r>
        <w:rPr>
          <w:rFonts w:hint="eastAsia" w:ascii="Times New Roman" w:hAnsi="Times New Roman" w:cs="Times New Roman"/>
          <w:sz w:val="32"/>
          <w:szCs w:val="32"/>
          <w:highlight w:val="none"/>
          <w:lang w:val="en-US" w:eastAsia="zh-CN"/>
        </w:rPr>
        <w:t>位居苏北前列</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cs="Times New Roman"/>
          <w:sz w:val="32"/>
          <w:szCs w:val="32"/>
          <w:highlight w:val="none"/>
          <w:lang w:val="en-US" w:eastAsia="zh-CN"/>
        </w:rPr>
        <w:t>新增</w:t>
      </w:r>
      <w:r>
        <w:rPr>
          <w:rFonts w:hint="default" w:ascii="Times New Roman" w:hAnsi="Times New Roman" w:eastAsia="方正仿宋_GBK" w:cs="Times New Roman"/>
          <w:sz w:val="32"/>
          <w:szCs w:val="32"/>
          <w:highlight w:val="none"/>
          <w:lang w:val="en-US" w:eastAsia="zh-CN"/>
        </w:rPr>
        <w:t>1家国家文化出口重点企业</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现有国家文化出口重点企业总量苏北第1。综保北区顺利通过验收、全域封关运作</w:t>
      </w:r>
      <w:r>
        <w:rPr>
          <w:rFonts w:hint="eastAsia" w:ascii="Times New Roman" w:hAnsi="Times New Roman" w:cs="Times New Roman"/>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楷体_GBK" w:cs="Times New Roman"/>
          <w:b/>
          <w:bCs/>
          <w:sz w:val="32"/>
          <w:szCs w:val="32"/>
          <w:highlight w:val="none"/>
          <w:lang w:val="en-US" w:eastAsia="zh-CN"/>
        </w:rPr>
        <w:t>（六）利用外资质态更优。</w:t>
      </w:r>
      <w:r>
        <w:rPr>
          <w:rFonts w:hint="eastAsia" w:ascii="Times New Roman" w:hAnsi="Times New Roman" w:eastAsia="方正仿宋_GBK" w:cs="方正仿宋_GBK"/>
          <w:b w:val="0"/>
          <w:bCs w:val="0"/>
          <w:color w:val="auto"/>
          <w:sz w:val="32"/>
          <w:szCs w:val="32"/>
          <w:lang w:val="en-US" w:eastAsia="zh-CN"/>
        </w:rPr>
        <w:t>全市实际使用台资占全市总量超50%，制造业实际使用外资占全市总量</w:t>
      </w:r>
      <w:r>
        <w:rPr>
          <w:rFonts w:hint="eastAsia" w:ascii="Times New Roman" w:hAnsi="Times New Roman" w:cs="方正仿宋_GBK"/>
          <w:b w:val="0"/>
          <w:bCs w:val="0"/>
          <w:color w:val="auto"/>
          <w:sz w:val="32"/>
          <w:szCs w:val="32"/>
          <w:lang w:val="en-US" w:eastAsia="zh-CN"/>
        </w:rPr>
        <w:t>近</w:t>
      </w:r>
      <w:r>
        <w:rPr>
          <w:rFonts w:hint="eastAsia" w:ascii="Times New Roman" w:hAnsi="Times New Roman" w:eastAsia="方正仿宋_GBK" w:cs="方正仿宋_GBK"/>
          <w:b w:val="0"/>
          <w:bCs w:val="0"/>
          <w:color w:val="auto"/>
          <w:sz w:val="32"/>
          <w:szCs w:val="32"/>
          <w:lang w:val="en-US" w:eastAsia="zh-CN"/>
        </w:rPr>
        <w:t>40%，推动富誉电子等企业申报省级外资研发中心，省级跨国公司地区总部和功能性机构数量苏北第1。推动旺旺食品、江兴汽车等企业实现利润再投5813万美元，占全市实际使用外资总量42.7%，比去年同期高17.6个百分点。</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b w:val="0"/>
          <w:bCs w:val="0"/>
          <w:sz w:val="32"/>
          <w:szCs w:val="32"/>
          <w:lang w:val="en-US" w:eastAsia="zh-CN"/>
        </w:rPr>
      </w:pPr>
      <w:r>
        <w:rPr>
          <w:rFonts w:hint="eastAsia" w:ascii="Times New Roman" w:hAnsi="Times New Roman" w:eastAsia="方正楷体_GBK" w:cs="Times New Roman"/>
          <w:b/>
          <w:bCs/>
          <w:sz w:val="32"/>
          <w:szCs w:val="32"/>
          <w:lang w:val="en-US" w:eastAsia="zh-CN"/>
        </w:rPr>
        <w:t>（七）消费市场加速回暖。</w:t>
      </w:r>
      <w:r>
        <w:rPr>
          <w:rFonts w:hint="eastAsia" w:ascii="Times New Roman" w:hAnsi="Times New Roman" w:cs="Times New Roman"/>
          <w:b w:val="0"/>
          <w:bCs w:val="0"/>
          <w:sz w:val="32"/>
          <w:szCs w:val="32"/>
          <w:lang w:val="en-US" w:eastAsia="zh-CN"/>
        </w:rPr>
        <w:t>精心打造“幸福满淮•安心消费”品牌，全省</w:t>
      </w:r>
      <w:r>
        <w:rPr>
          <w:rFonts w:hint="eastAsia" w:ascii="Times New Roman" w:hAnsi="Times New Roman" w:cs="Times New Roman"/>
          <w:b w:val="0"/>
          <w:bCs w:val="0"/>
          <w:sz w:val="32"/>
          <w:szCs w:val="32"/>
          <w:lang w:val="en-US" w:eastAsia="zh-CN"/>
        </w:rPr>
        <w:tab/>
      </w:r>
      <w:r>
        <w:rPr>
          <w:rFonts w:hint="eastAsia" w:ascii="Times New Roman" w:hAnsi="Times New Roman" w:cs="Times New Roman"/>
          <w:b w:val="0"/>
          <w:bCs w:val="0"/>
          <w:sz w:val="32"/>
          <w:szCs w:val="32"/>
          <w:lang w:val="en-US" w:eastAsia="zh-CN"/>
        </w:rPr>
        <w:t>秋季购物节启动仪式</w:t>
      </w:r>
      <w:r>
        <w:rPr>
          <w:rFonts w:hint="eastAsia" w:ascii="Times New Roman" w:hAnsi="Times New Roman" w:cs="Times New Roman"/>
          <w:b w:val="0"/>
          <w:bCs w:val="0"/>
          <w:sz w:val="32"/>
          <w:szCs w:val="32"/>
          <w:highlight w:val="none"/>
          <w:lang w:val="en-US" w:eastAsia="zh-CN"/>
        </w:rPr>
        <w:t>在淮举办，批发业销售额增幅稳居全省前列。持续擦亮“世界美食之都”金字招牌，打造全新消费场景，完成清江浦1415、御码头、河下</w:t>
      </w:r>
      <w:r>
        <w:rPr>
          <w:rFonts w:hint="eastAsia" w:ascii="Times New Roman" w:hAnsi="Times New Roman" w:cs="Times New Roman"/>
          <w:b w:val="0"/>
          <w:bCs w:val="0"/>
          <w:sz w:val="32"/>
          <w:szCs w:val="32"/>
          <w:lang w:val="en-US" w:eastAsia="zh-CN"/>
        </w:rPr>
        <w:t>古镇等8条特色美食文化街区改造提升工作。</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default" w:ascii="Times New Roman" w:hAnsi="Times New Roman" w:cs="Times New Roman"/>
          <w:b w:val="0"/>
          <w:bCs w:val="0"/>
          <w:sz w:val="32"/>
          <w:szCs w:val="32"/>
          <w:lang w:val="en-US" w:eastAsia="zh-CN"/>
        </w:rPr>
      </w:pPr>
      <w:r>
        <w:rPr>
          <w:rFonts w:hint="eastAsia" w:ascii="Times New Roman" w:hAnsi="Times New Roman" w:eastAsia="方正楷体_GBK" w:cs="方正楷体_GBK"/>
          <w:b/>
          <w:bCs/>
          <w:sz w:val="32"/>
          <w:szCs w:val="32"/>
          <w:lang w:val="en-US" w:eastAsia="zh-CN"/>
        </w:rPr>
        <w:t>（八）全力塑造国际化营商环境。</w:t>
      </w:r>
      <w:r>
        <w:rPr>
          <w:rFonts w:hint="eastAsia" w:ascii="Times New Roman" w:hAnsi="Times New Roman" w:cs="Times New Roman"/>
          <w:b w:val="0"/>
          <w:bCs w:val="0"/>
          <w:sz w:val="32"/>
          <w:szCs w:val="32"/>
          <w:lang w:val="en-US" w:eastAsia="zh-CN"/>
        </w:rPr>
        <w:t>建立“淮品出海”1+N专班服务机制（“1”是市商务局牵头，“N”是联合海关、港口、物流、金融等职能部门），主动服务新投产的天合光能、荣芯半导体等重点项目；协调解决荣芯半导体、南高齿等重点企业设备进口问题，确保24亿元进口设备数据及时入库；组织320余家企业、近千人参加7场境内外展会，意向成交超2.6亿美元。成功举办“金秋聚淮 共筑未来”全市外资台资企业政策宣讲暨中秋联谊会活动，组织工信、科技、人社、海关等12家市直部门为100家重点外资企业面对面提供政策辅导。“区港联动、水陆联运”快速通关模式正式运行，实现淮安新国纺织7吨棉纱线从淮安港直发泰国林查班港。</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Times New Roman"/>
          <w:sz w:val="32"/>
          <w:szCs w:val="32"/>
          <w:lang w:val="en-US" w:eastAsia="zh-CN"/>
        </w:rPr>
        <w:t>二、主要工作举措</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color w:val="000000"/>
          <w:kern w:val="0"/>
          <w:sz w:val="32"/>
          <w:szCs w:val="32"/>
          <w:highlight w:val="none"/>
          <w:lang w:val="en-US" w:eastAsia="zh-CN" w:bidi="ar"/>
        </w:rPr>
      </w:pPr>
      <w:r>
        <w:rPr>
          <w:rFonts w:hint="eastAsia" w:ascii="Times New Roman" w:hAnsi="Times New Roman" w:eastAsia="方正楷体_GBK" w:cs="Times New Roman"/>
          <w:b/>
          <w:bCs/>
          <w:sz w:val="32"/>
          <w:szCs w:val="32"/>
          <w:highlight w:val="none"/>
        </w:rPr>
        <w:t>（一）聚焦“项目为王、环境是金”，</w:t>
      </w:r>
      <w:r>
        <w:rPr>
          <w:rFonts w:ascii="Times New Roman" w:hAnsi="Times New Roman" w:eastAsia="方正楷体_GBK" w:cs="Times New Roman"/>
          <w:b/>
          <w:bCs/>
          <w:sz w:val="32"/>
          <w:szCs w:val="32"/>
          <w:highlight w:val="none"/>
        </w:rPr>
        <w:t>重特大项目攻坚积势增效</w:t>
      </w:r>
      <w:r>
        <w:rPr>
          <w:rFonts w:ascii="Times New Roman" w:hAnsi="Times New Roman" w:cs="Times New Roman"/>
          <w:sz w:val="32"/>
          <w:szCs w:val="32"/>
          <w:highlight w:val="none"/>
        </w:rPr>
        <w:t>。</w:t>
      </w:r>
      <w:r>
        <w:rPr>
          <w:rFonts w:hint="eastAsia" w:ascii="Times New Roman" w:hAnsi="Times New Roman" w:cs="Times New Roman"/>
          <w:b/>
          <w:bCs/>
          <w:sz w:val="32"/>
          <w:szCs w:val="32"/>
          <w:highlight w:val="none"/>
        </w:rPr>
        <w:t>做好牵头抓总。</w:t>
      </w:r>
      <w:r>
        <w:rPr>
          <w:rFonts w:hint="eastAsia" w:ascii="Times New Roman" w:hAnsi="Times New Roman" w:cs="Times New Roman"/>
          <w:bCs/>
          <w:sz w:val="32"/>
          <w:szCs w:val="32"/>
          <w:highlight w:val="none"/>
        </w:rPr>
        <w:t>研究</w:t>
      </w:r>
      <w:r>
        <w:rPr>
          <w:rFonts w:ascii="Times New Roman" w:hAnsi="Times New Roman" w:cs="Times New Roman"/>
          <w:bCs/>
          <w:sz w:val="32"/>
          <w:szCs w:val="32"/>
          <w:highlight w:val="none"/>
        </w:rPr>
        <w:t>制定全年招商引资工作方案，</w:t>
      </w:r>
      <w:r>
        <w:rPr>
          <w:rFonts w:hint="eastAsia" w:ascii="Times New Roman" w:hAnsi="Times New Roman" w:cs="Times New Roman"/>
          <w:bCs/>
          <w:sz w:val="32"/>
          <w:szCs w:val="32"/>
          <w:highlight w:val="none"/>
        </w:rPr>
        <w:t>招商引资领导小组办公室高效推进全市项目研判、活动组织、队伍建设、考核认定等工作，实行日通报、</w:t>
      </w:r>
      <w:r>
        <w:rPr>
          <w:rFonts w:hint="eastAsia" w:ascii="Times New Roman" w:hAnsi="Times New Roman" w:cs="Times New Roman"/>
          <w:sz w:val="32"/>
          <w:szCs w:val="32"/>
          <w:highlight w:val="none"/>
        </w:rPr>
        <w:t>周总结、月分析、季调度</w:t>
      </w:r>
      <w:r>
        <w:rPr>
          <w:rFonts w:ascii="Times New Roman" w:hAnsi="Times New Roman" w:cs="Times New Roman"/>
          <w:sz w:val="32"/>
          <w:szCs w:val="32"/>
          <w:highlight w:val="none"/>
        </w:rPr>
        <w:t>，统筹协调全市招商工作有序开展。</w:t>
      </w:r>
      <w:r>
        <w:rPr>
          <w:rFonts w:hint="eastAsia" w:ascii="Times New Roman" w:hAnsi="Times New Roman" w:cs="Times New Roman"/>
          <w:b/>
          <w:bCs/>
          <w:sz w:val="32"/>
          <w:szCs w:val="32"/>
          <w:highlight w:val="none"/>
        </w:rPr>
        <w:t>重抓产业招商</w:t>
      </w:r>
      <w:r>
        <w:rPr>
          <w:rFonts w:hint="eastAsia" w:ascii="Times New Roman" w:hAnsi="Times New Roman" w:cs="Times New Roman"/>
          <w:sz w:val="32"/>
          <w:szCs w:val="32"/>
          <w:highlight w:val="none"/>
        </w:rPr>
        <w:t>。</w:t>
      </w:r>
      <w:r>
        <w:rPr>
          <w:rFonts w:hint="eastAsia" w:ascii="Times New Roman" w:hAnsi="Times New Roman" w:cs="Times New Roman"/>
          <w:color w:val="000000"/>
          <w:kern w:val="0"/>
          <w:sz w:val="32"/>
          <w:szCs w:val="32"/>
          <w:highlight w:val="none"/>
          <w:lang w:bidi="ar"/>
        </w:rPr>
        <w:t>以“7+3”产业集群为重点，重点攻坚一批世界500强、中国500强、“专精特新”企业，开展建链补链强链招商。签约项目中，</w:t>
      </w:r>
      <w:r>
        <w:rPr>
          <w:rFonts w:ascii="Times New Roman" w:hAnsi="Times New Roman"/>
          <w:sz w:val="32"/>
          <w:szCs w:val="32"/>
          <w:highlight w:val="none"/>
        </w:rPr>
        <w:t>投资方为</w:t>
      </w:r>
      <w:r>
        <w:rPr>
          <w:rFonts w:hint="eastAsia" w:ascii="Times New Roman" w:hAnsi="Times New Roman"/>
          <w:sz w:val="32"/>
          <w:szCs w:val="32"/>
          <w:highlight w:val="none"/>
        </w:rPr>
        <w:t>央企的6家，</w:t>
      </w:r>
      <w:r>
        <w:rPr>
          <w:rFonts w:ascii="Times New Roman" w:hAnsi="Times New Roman"/>
          <w:sz w:val="32"/>
          <w:szCs w:val="32"/>
          <w:highlight w:val="none"/>
        </w:rPr>
        <w:t>上市企业</w:t>
      </w:r>
      <w:r>
        <w:rPr>
          <w:rFonts w:hint="eastAsia" w:ascii="Times New Roman" w:hAnsi="Times New Roman"/>
          <w:sz w:val="32"/>
          <w:szCs w:val="32"/>
          <w:highlight w:val="none"/>
        </w:rPr>
        <w:t>37</w:t>
      </w:r>
      <w:r>
        <w:rPr>
          <w:rFonts w:ascii="Times New Roman" w:hAnsi="Times New Roman"/>
          <w:sz w:val="32"/>
          <w:szCs w:val="32"/>
          <w:highlight w:val="none"/>
        </w:rPr>
        <w:t>家，高新技术企业</w:t>
      </w:r>
      <w:r>
        <w:rPr>
          <w:rFonts w:hint="eastAsia" w:ascii="Times New Roman" w:hAnsi="Times New Roman"/>
          <w:sz w:val="32"/>
          <w:szCs w:val="32"/>
          <w:highlight w:val="none"/>
        </w:rPr>
        <w:t>125</w:t>
      </w:r>
      <w:r>
        <w:rPr>
          <w:rFonts w:ascii="Times New Roman" w:hAnsi="Times New Roman"/>
          <w:sz w:val="32"/>
          <w:szCs w:val="32"/>
          <w:highlight w:val="none"/>
        </w:rPr>
        <w:t>家，专精特新及行业“小巨人”</w:t>
      </w:r>
      <w:r>
        <w:rPr>
          <w:rFonts w:hint="eastAsia" w:ascii="Times New Roman" w:hAnsi="Times New Roman"/>
          <w:sz w:val="32"/>
          <w:szCs w:val="32"/>
          <w:highlight w:val="none"/>
        </w:rPr>
        <w:t>76</w:t>
      </w:r>
      <w:r>
        <w:rPr>
          <w:rFonts w:ascii="Times New Roman" w:hAnsi="Times New Roman"/>
          <w:sz w:val="32"/>
          <w:szCs w:val="32"/>
          <w:highlight w:val="none"/>
        </w:rPr>
        <w:t>家</w:t>
      </w:r>
      <w:r>
        <w:rPr>
          <w:rFonts w:hint="eastAsia" w:ascii="Times New Roman" w:hAnsi="Times New Roman"/>
          <w:sz w:val="32"/>
          <w:szCs w:val="32"/>
          <w:highlight w:val="none"/>
        </w:rPr>
        <w:t>，占比32.84%</w:t>
      </w:r>
      <w:r>
        <w:rPr>
          <w:rFonts w:ascii="Times New Roman" w:hAnsi="Times New Roman"/>
          <w:sz w:val="32"/>
          <w:szCs w:val="32"/>
          <w:highlight w:val="none"/>
        </w:rPr>
        <w:t>。</w:t>
      </w:r>
      <w:r>
        <w:rPr>
          <w:rFonts w:hint="eastAsia" w:ascii="Times New Roman" w:hAnsi="Times New Roman"/>
          <w:spacing w:val="-6"/>
          <w:sz w:val="32"/>
          <w:szCs w:val="32"/>
          <w:highlight w:val="none"/>
        </w:rPr>
        <w:t>“7+3”先进制造业集群项目513个，占比69%。</w:t>
      </w:r>
      <w:r>
        <w:rPr>
          <w:rFonts w:ascii="Times New Roman" w:hAnsi="Times New Roman"/>
          <w:spacing w:val="-6"/>
          <w:sz w:val="32"/>
          <w:szCs w:val="32"/>
          <w:highlight w:val="none"/>
        </w:rPr>
        <w:t>光伏、新能源电池、新能源汽车及零部件项目加快集聚，</w:t>
      </w:r>
      <w:r>
        <w:rPr>
          <w:rFonts w:hint="eastAsia" w:ascii="Times New Roman" w:hAnsi="Times New Roman"/>
          <w:spacing w:val="-6"/>
          <w:sz w:val="32"/>
          <w:szCs w:val="32"/>
          <w:highlight w:val="none"/>
        </w:rPr>
        <w:t>50亿元以上“新三样”项目17个，其中百亿级项目6个</w:t>
      </w:r>
      <w:r>
        <w:rPr>
          <w:rFonts w:ascii="Times New Roman" w:hAnsi="Times New Roman"/>
          <w:spacing w:val="-6"/>
          <w:sz w:val="32"/>
          <w:szCs w:val="32"/>
          <w:highlight w:val="none"/>
        </w:rPr>
        <w:t>。</w:t>
      </w:r>
      <w:r>
        <w:rPr>
          <w:rFonts w:hint="eastAsia" w:ascii="Times New Roman" w:hAnsi="Times New Roman"/>
          <w:b/>
          <w:bCs/>
          <w:spacing w:val="-6"/>
          <w:sz w:val="32"/>
          <w:szCs w:val="32"/>
          <w:highlight w:val="none"/>
        </w:rPr>
        <w:t>夯实招商基础</w:t>
      </w:r>
      <w:r>
        <w:rPr>
          <w:rFonts w:hint="eastAsia" w:ascii="Times New Roman" w:hAnsi="Times New Roman"/>
          <w:spacing w:val="-6"/>
          <w:sz w:val="32"/>
          <w:szCs w:val="32"/>
          <w:highlight w:val="none"/>
        </w:rPr>
        <w:t>。精心绘制主导产业图谱，完善全市招商热力图，与高力国际等国际五大行建立全方位战略合作，借助高端资源拓展项目信息。探索</w:t>
      </w:r>
      <w:r>
        <w:rPr>
          <w:rFonts w:hint="eastAsia" w:ascii="Times New Roman" w:hAnsi="Times New Roman" w:cs="Times New Roman"/>
          <w:color w:val="000000"/>
          <w:kern w:val="0"/>
          <w:sz w:val="32"/>
          <w:szCs w:val="32"/>
          <w:highlight w:val="none"/>
          <w:lang w:bidi="ar"/>
        </w:rPr>
        <w:t>组建产业招商骨干专班、科技招商团队、外资招商团队，提升专业化招商水平。</w:t>
      </w:r>
    </w:p>
    <w:p>
      <w:pPr>
        <w:keepNext w:val="0"/>
        <w:keepLines w:val="0"/>
        <w:pageBreakBefore w:val="0"/>
        <w:widowControl/>
        <w:suppressLineNumbers w:val="0"/>
        <w:kinsoku/>
        <w:wordWrap/>
        <w:overflowPunct/>
        <w:topLinePunct w:val="0"/>
        <w:autoSpaceDE/>
        <w:autoSpaceDN/>
        <w:bidi w:val="0"/>
        <w:spacing w:line="567" w:lineRule="exact"/>
        <w:ind w:firstLine="643" w:firstLineChars="200"/>
        <w:jc w:val="both"/>
        <w:textAlignment w:val="auto"/>
        <w:rPr>
          <w:rFonts w:hint="eastAsia" w:ascii="Times New Roman" w:hAnsi="Times New Roman" w:eastAsia="方正仿宋_GBK" w:cs="Times New Roman"/>
          <w:b/>
          <w:bCs/>
          <w:sz w:val="32"/>
          <w:szCs w:val="32"/>
          <w:highlight w:val="none"/>
          <w:lang w:val="en-US" w:eastAsia="zh-CN"/>
        </w:rPr>
      </w:pPr>
      <w:r>
        <w:rPr>
          <w:rFonts w:hint="eastAsia" w:ascii="Times New Roman" w:hAnsi="Times New Roman" w:eastAsia="方正楷体_GBK" w:cs="Times New Roman"/>
          <w:b/>
          <w:bCs/>
          <w:sz w:val="32"/>
          <w:szCs w:val="32"/>
          <w:lang w:val="en-US" w:eastAsia="zh-CN"/>
        </w:rPr>
        <w:t>（二）聚焦“保稳提质、战略融入”，开放型经济稳步发展。</w:t>
      </w:r>
      <w:r>
        <w:rPr>
          <w:rFonts w:hint="default" w:ascii="Times New Roman" w:hAnsi="Times New Roman" w:cs="Times New Roman"/>
          <w:b/>
          <w:bCs/>
          <w:color w:val="auto"/>
          <w:sz w:val="32"/>
          <w:szCs w:val="32"/>
          <w:lang w:val="en-US" w:eastAsia="zh-CN"/>
        </w:rPr>
        <w:t>助力稳住外贸基本盘</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sz w:val="32"/>
          <w:szCs w:val="32"/>
          <w:highlight w:val="none"/>
          <w:lang w:val="en-US" w:eastAsia="zh-CN"/>
        </w:rPr>
        <w:t>出台《关于推动外贸稳规模优结构的十二条措施》</w:t>
      </w:r>
      <w:r>
        <w:rPr>
          <w:rFonts w:hint="eastAsia"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统筹中央、省级和市级外贸保稳提质专项资金共2052万元，用于支持外贸企业稳存量、拓增量和新业态发展。</w:t>
      </w:r>
      <w:r>
        <w:rPr>
          <w:rFonts w:hint="default" w:ascii="Times New Roman" w:hAnsi="Times New Roman" w:eastAsia="方正仿宋_GBK" w:cs="Times New Roman"/>
          <w:b/>
          <w:bCs/>
          <w:color w:val="auto"/>
          <w:sz w:val="32"/>
          <w:szCs w:val="32"/>
        </w:rPr>
        <w:t>全力强化外资招引。</w:t>
      </w:r>
      <w:r>
        <w:rPr>
          <w:rFonts w:hint="eastAsia" w:ascii="Times New Roman" w:hAnsi="Times New Roman" w:cs="方正仿宋_GBK"/>
          <w:color w:val="auto"/>
          <w:sz w:val="32"/>
          <w:szCs w:val="32"/>
          <w:lang w:val="en-US" w:eastAsia="zh-CN"/>
        </w:rPr>
        <w:t>出台《淮安市利用外资稳存量扩增量提质量若干方式》，为拓展利用外资渠道提供路径指导。</w:t>
      </w:r>
      <w:r>
        <w:rPr>
          <w:rFonts w:hint="eastAsia" w:ascii="Times New Roman" w:hAnsi="Times New Roman" w:eastAsia="方正仿宋_GBK"/>
          <w:sz w:val="32"/>
          <w:szCs w:val="32"/>
          <w:lang w:val="en-US" w:eastAsia="zh-CN"/>
        </w:rPr>
        <w:t>积极开展走进外资企业总部招商，成功吸引总投资5亿美元敏实智能制造基地项目</w:t>
      </w:r>
      <w:r>
        <w:rPr>
          <w:rFonts w:hint="eastAsia" w:ascii="Times New Roman" w:hAnsi="Times New Roman" w:eastAsia="方正仿宋_GBK"/>
          <w:color w:val="000000"/>
          <w:sz w:val="32"/>
          <w:szCs w:val="32"/>
          <w:lang w:val="en-US" w:eastAsia="zh-CN"/>
        </w:rPr>
        <w:t>和总</w:t>
      </w:r>
      <w:r>
        <w:rPr>
          <w:rFonts w:hint="eastAsia" w:ascii="Times New Roman" w:hAnsi="Times New Roman" w:eastAsia="方正仿宋_GBK"/>
          <w:color w:val="000000"/>
          <w:sz w:val="32"/>
          <w:szCs w:val="32"/>
          <w:lang w:eastAsia="zh-CN"/>
        </w:rPr>
        <w:t>投资20亿</w:t>
      </w:r>
      <w:r>
        <w:rPr>
          <w:rFonts w:hint="eastAsia" w:ascii="Times New Roman" w:hAnsi="Times New Roman"/>
          <w:color w:val="000000"/>
          <w:sz w:val="32"/>
          <w:szCs w:val="32"/>
          <w:lang w:eastAsia="zh-CN"/>
        </w:rPr>
        <w:t>元</w:t>
      </w:r>
      <w:r>
        <w:rPr>
          <w:rFonts w:hint="eastAsia" w:ascii="Times New Roman" w:hAnsi="Times New Roman" w:eastAsia="方正仿宋_GBK"/>
          <w:color w:val="000000"/>
          <w:sz w:val="32"/>
          <w:szCs w:val="32"/>
          <w:lang w:eastAsia="zh-CN"/>
        </w:rPr>
        <w:t>的运时通华东软体家居科技园项目</w:t>
      </w:r>
      <w:r>
        <w:rPr>
          <w:rFonts w:ascii="Times New Roman" w:hAnsi="Times New Roman" w:eastAsia="方正仿宋_GBK"/>
          <w:color w:val="000000"/>
          <w:sz w:val="32"/>
          <w:szCs w:val="32"/>
        </w:rPr>
        <w:t>。</w:t>
      </w:r>
      <w:r>
        <w:rPr>
          <w:rFonts w:hint="default" w:ascii="Times New Roman" w:hAnsi="Times New Roman" w:eastAsia="方正仿宋_GBK" w:cs="Times New Roman"/>
          <w:color w:val="auto"/>
          <w:sz w:val="32"/>
          <w:szCs w:val="32"/>
        </w:rPr>
        <w:t>坚持挖存量与促增量并举，</w:t>
      </w:r>
      <w:r>
        <w:rPr>
          <w:rFonts w:hint="eastAsia" w:ascii="Times New Roman" w:hAnsi="Times New Roman" w:cs="Times New Roman"/>
          <w:color w:val="auto"/>
          <w:sz w:val="32"/>
          <w:szCs w:val="32"/>
          <w:lang w:eastAsia="zh-CN"/>
        </w:rPr>
        <w:t>全面梳理</w:t>
      </w:r>
      <w:r>
        <w:rPr>
          <w:rFonts w:hint="default" w:ascii="Times New Roman" w:hAnsi="Times New Roman" w:eastAsia="方正仿宋_GBK" w:cs="Times New Roman"/>
          <w:color w:val="auto"/>
          <w:sz w:val="32"/>
          <w:szCs w:val="32"/>
        </w:rPr>
        <w:t>完善</w:t>
      </w:r>
      <w:r>
        <w:rPr>
          <w:rFonts w:hint="eastAsia" w:ascii="Times New Roman" w:hAnsi="Times New Roman" w:cs="Times New Roman"/>
          <w:color w:val="auto"/>
          <w:sz w:val="32"/>
          <w:szCs w:val="32"/>
          <w:lang w:eastAsia="zh-CN"/>
        </w:rPr>
        <w:t>利用外资</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eastAsia="zh-CN"/>
        </w:rPr>
        <w:t>五</w:t>
      </w:r>
      <w:r>
        <w:rPr>
          <w:rFonts w:hint="default" w:ascii="Times New Roman" w:hAnsi="Times New Roman" w:eastAsia="方正仿宋_GBK" w:cs="Times New Roman"/>
          <w:color w:val="auto"/>
          <w:sz w:val="32"/>
          <w:szCs w:val="32"/>
        </w:rPr>
        <w:t>张清单”</w:t>
      </w:r>
      <w:r>
        <w:rPr>
          <w:rFonts w:hint="eastAsia" w:ascii="Times New Roman" w:hAnsi="Times New Roman" w:cs="Times New Roman"/>
          <w:color w:val="auto"/>
          <w:sz w:val="32"/>
          <w:szCs w:val="32"/>
          <w:lang w:eastAsia="zh-CN"/>
        </w:rPr>
        <w:t>。</w:t>
      </w:r>
      <w:r>
        <w:rPr>
          <w:rFonts w:hint="eastAsia" w:ascii="Times New Roman" w:hAnsi="Times New Roman" w:cs="Times New Roman"/>
          <w:b/>
          <w:bCs/>
          <w:sz w:val="32"/>
          <w:szCs w:val="32"/>
          <w:lang w:val="en-US" w:eastAsia="zh-CN"/>
        </w:rPr>
        <w:t>支持企业加快“走出去”</w:t>
      </w:r>
      <w:r>
        <w:rPr>
          <w:rFonts w:hint="eastAsia" w:ascii="Times New Roman" w:hAnsi="Times New Roman" w:cs="Times New Roman"/>
          <w:b w:val="0"/>
          <w:bCs w:val="0"/>
          <w:sz w:val="32"/>
          <w:szCs w:val="32"/>
          <w:lang w:val="en-US" w:eastAsia="zh-CN"/>
        </w:rPr>
        <w:t>。引导优质企业入驻我省境外经贸合作区，淮安扬海贸易有限公司成为淮安第一家落户我省境外园区的企业</w:t>
      </w:r>
      <w:r>
        <w:rPr>
          <w:rFonts w:hint="eastAsia" w:ascii="Times New Roman" w:hAnsi="Times New Roman" w:cs="Times New Roman"/>
          <w:b w:val="0"/>
          <w:bCs w:val="0"/>
          <w:sz w:val="32"/>
          <w:szCs w:val="32"/>
          <w:highlight w:val="none"/>
          <w:lang w:val="en-US" w:eastAsia="zh-CN"/>
        </w:rPr>
        <w:t>。镇淮建设集团与伊拉克MAH集团签署三十万方商业综合体项目EPC总承包合作协议，预计总投资30亿元人民币，是我市建筑企业开拓“一带一路”国家市场的一项重大突破。</w:t>
      </w:r>
    </w:p>
    <w:p>
      <w:pPr>
        <w:keepNext w:val="0"/>
        <w:keepLines w:val="0"/>
        <w:pageBreakBefore w:val="0"/>
        <w:widowControl/>
        <w:suppressLineNumbers w:val="0"/>
        <w:kinsoku/>
        <w:wordWrap/>
        <w:overflowPunct/>
        <w:topLinePunct w:val="0"/>
        <w:autoSpaceDE/>
        <w:autoSpaceDN/>
        <w:bidi w:val="0"/>
        <w:adjustRightInd/>
        <w:snapToGrid/>
        <w:spacing w:line="567" w:lineRule="exact"/>
        <w:ind w:left="0" w:leftChars="0" w:firstLine="643"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（三）聚焦“惠民利民、安全稳定”，商贸流通持续发力</w:t>
      </w:r>
      <w:r>
        <w:rPr>
          <w:rFonts w:hint="eastAsia" w:ascii="Times New Roman" w:hAnsi="Times New Roman" w:cs="Times New Roman"/>
          <w:sz w:val="32"/>
          <w:szCs w:val="32"/>
          <w:lang w:val="en-US" w:eastAsia="zh-CN"/>
        </w:rPr>
        <w:t>。</w:t>
      </w:r>
      <w:r>
        <w:rPr>
          <w:rFonts w:hint="eastAsia" w:ascii="Times New Roman" w:hAnsi="Times New Roman" w:cs="Times New Roman"/>
          <w:b/>
          <w:bCs/>
          <w:sz w:val="32"/>
          <w:szCs w:val="32"/>
          <w:lang w:val="en-US" w:eastAsia="zh-CN"/>
        </w:rPr>
        <w:t>生活服务圈建设成效初显</w:t>
      </w:r>
      <w:r>
        <w:rPr>
          <w:rFonts w:hint="eastAsia" w:ascii="Times New Roman" w:hAnsi="Times New Roman" w:cs="Times New Roman"/>
          <w:sz w:val="32"/>
          <w:szCs w:val="32"/>
          <w:lang w:val="en-US" w:eastAsia="zh-CN"/>
        </w:rPr>
        <w:t>，出台《淮安市一刻钟便民生活圈建设三年行动试点方案》《淮安市一刻钟便民生活圈建设试点社区推荐和验收考核标准（试行）》等指导文件，完成15个一刻钟便民生活圈试点社区建设，淮阴区双和社区一刻钟便民生活圈建设案例被商务部在全国推广；</w:t>
      </w:r>
      <w:r>
        <w:rPr>
          <w:rFonts w:hint="eastAsia" w:ascii="Times New Roman" w:hAnsi="Times New Roman" w:cs="Times New Roman"/>
          <w:b/>
          <w:bCs/>
          <w:sz w:val="32"/>
          <w:szCs w:val="32"/>
          <w:lang w:val="en-US" w:eastAsia="zh-CN"/>
        </w:rPr>
        <w:t>县域商业建设蹄疾步稳</w:t>
      </w:r>
      <w:r>
        <w:rPr>
          <w:rFonts w:hint="eastAsia" w:ascii="Times New Roman" w:hAnsi="Times New Roman" w:cs="Times New Roman"/>
          <w:sz w:val="32"/>
          <w:szCs w:val="32"/>
          <w:lang w:val="en-US" w:eastAsia="zh-CN"/>
        </w:rPr>
        <w:t>，重点推进29个县域商业体系建设项目，改造提升17个农贸市场和4个农产品冷链集配中心；</w:t>
      </w:r>
      <w:r>
        <w:rPr>
          <w:rFonts w:hint="eastAsia" w:ascii="Times New Roman" w:hAnsi="Times New Roman" w:cs="Times New Roman"/>
          <w:b/>
          <w:bCs/>
          <w:sz w:val="32"/>
          <w:szCs w:val="32"/>
          <w:lang w:val="en-US" w:eastAsia="zh-CN"/>
        </w:rPr>
        <w:t>应急保供工作扎实推进</w:t>
      </w:r>
      <w:r>
        <w:rPr>
          <w:rFonts w:hint="eastAsia" w:ascii="Times New Roman" w:hAnsi="Times New Roman" w:cs="Times New Roman"/>
          <w:b w:val="0"/>
          <w:bCs w:val="0"/>
          <w:sz w:val="32"/>
          <w:szCs w:val="32"/>
          <w:lang w:val="en-US" w:eastAsia="zh-CN"/>
        </w:rPr>
        <w:t>，积极向商务部汇报争取，</w:t>
      </w:r>
      <w:r>
        <w:rPr>
          <w:rFonts w:hint="eastAsia" w:ascii="Times New Roman" w:hAnsi="Times New Roman" w:cs="Times New Roman"/>
          <w:sz w:val="32"/>
          <w:szCs w:val="32"/>
          <w:lang w:val="en-US" w:eastAsia="zh-CN"/>
        </w:rPr>
        <w:t>获批全国首批生活必需品流通保供体系建设试点城市；</w:t>
      </w:r>
      <w:r>
        <w:rPr>
          <w:rFonts w:hint="eastAsia" w:ascii="Times New Roman" w:hAnsi="Times New Roman" w:cs="Times New Roman"/>
          <w:b/>
          <w:bCs/>
          <w:sz w:val="32"/>
          <w:szCs w:val="32"/>
          <w:lang w:val="en-US" w:eastAsia="zh-CN"/>
        </w:rPr>
        <w:t>商务领域安全生产紧抓不懈</w:t>
      </w:r>
      <w:r>
        <w:rPr>
          <w:rFonts w:hint="eastAsia" w:ascii="Times New Roman" w:hAnsi="Times New Roman" w:cs="Times New Roman"/>
          <w:sz w:val="32"/>
          <w:szCs w:val="32"/>
          <w:lang w:val="en-US" w:eastAsia="zh-CN"/>
        </w:rPr>
        <w:t>，</w:t>
      </w:r>
      <w:r>
        <w:rPr>
          <w:rFonts w:hint="eastAsia" w:ascii="Times New Roman" w:hAnsi="Times New Roman" w:cs="Times New Roman"/>
          <w:sz w:val="32"/>
          <w:szCs w:val="32"/>
          <w:highlight w:val="none"/>
          <w:lang w:val="en-US" w:eastAsia="zh-CN"/>
        </w:rPr>
        <w:t>共核查成品油非法经营线索98条，查扣非法经营油品40.63吨，共处罚金320.86万元，查补税款1075万元，</w:t>
      </w:r>
      <w:r>
        <w:rPr>
          <w:rFonts w:hint="eastAsia" w:ascii="Times New Roman" w:hAnsi="Times New Roman" w:cs="Times New Roman"/>
          <w:sz w:val="32"/>
          <w:szCs w:val="32"/>
          <w:lang w:val="en-US" w:eastAsia="zh-CN"/>
        </w:rPr>
        <w:t>我市</w:t>
      </w:r>
      <w:r>
        <w:rPr>
          <w:rFonts w:ascii="Times New Roman" w:hAnsi="Times New Roman" w:eastAsia="方正仿宋_GBK" w:cs="方正仿宋_GBK"/>
          <w:color w:val="000000"/>
          <w:kern w:val="0"/>
          <w:sz w:val="32"/>
          <w:szCs w:val="32"/>
          <w:lang w:val="en-US" w:eastAsia="zh-CN" w:bidi="ar"/>
        </w:rPr>
        <w:t>商务领域安全生产管理经验做法</w:t>
      </w:r>
      <w:r>
        <w:rPr>
          <w:rFonts w:hint="eastAsia" w:ascii="Times New Roman" w:hAnsi="Times New Roman" w:cs="方正仿宋_GBK"/>
          <w:color w:val="000000"/>
          <w:kern w:val="0"/>
          <w:sz w:val="32"/>
          <w:szCs w:val="32"/>
          <w:lang w:val="en-US" w:eastAsia="zh-CN" w:bidi="ar"/>
        </w:rPr>
        <w:t>入选商务部《商务领域安全生产管理经验做法案例选编（</w:t>
      </w:r>
      <w:r>
        <w:rPr>
          <w:rFonts w:hint="default" w:ascii="Times New Roman" w:hAnsi="Times New Roman" w:cs="Times New Roman"/>
          <w:color w:val="000000"/>
          <w:kern w:val="0"/>
          <w:sz w:val="32"/>
          <w:szCs w:val="32"/>
          <w:lang w:val="en-US" w:eastAsia="zh-CN" w:bidi="ar"/>
        </w:rPr>
        <w:t>2023</w:t>
      </w:r>
      <w:r>
        <w:rPr>
          <w:rFonts w:hint="eastAsia" w:ascii="Times New Roman" w:hAnsi="Times New Roman" w:cs="方正仿宋_GBK"/>
          <w:color w:val="000000"/>
          <w:kern w:val="0"/>
          <w:sz w:val="32"/>
          <w:szCs w:val="32"/>
          <w:lang w:val="en-US" w:eastAsia="zh-CN" w:bidi="ar"/>
        </w:rPr>
        <w:t>）》。</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方正楷体_GBK" w:cs="Times New Roman"/>
          <w:b/>
          <w:bCs/>
          <w:sz w:val="32"/>
          <w:szCs w:val="32"/>
          <w:lang w:val="en-US" w:eastAsia="zh-CN"/>
        </w:rPr>
        <w:t>（四）聚焦“改革创新、积势蓄能”，平台载体功能持续提升。</w:t>
      </w:r>
      <w:r>
        <w:rPr>
          <w:rFonts w:hint="eastAsia" w:ascii="Times New Roman" w:hAnsi="Times New Roman" w:eastAsia="方正仿宋_GBK" w:cs="方正仿宋_GBK"/>
          <w:b/>
          <w:bCs/>
          <w:sz w:val="32"/>
          <w:szCs w:val="32"/>
          <w:lang w:val="en-US" w:eastAsia="zh-CN"/>
        </w:rPr>
        <w:t>加快推进开发园区改革</w:t>
      </w:r>
      <w:r>
        <w:rPr>
          <w:rFonts w:hint="eastAsia" w:ascii="Times New Roman" w:hAnsi="Times New Roman" w:eastAsia="方正楷体_GBK" w:cs="Times New Roman"/>
          <w:b/>
          <w:bCs/>
          <w:sz w:val="32"/>
          <w:szCs w:val="32"/>
          <w:lang w:val="en-US" w:eastAsia="zh-CN"/>
        </w:rPr>
        <w:t>。</w:t>
      </w:r>
      <w:r>
        <w:rPr>
          <w:rFonts w:hint="eastAsia" w:ascii="Times New Roman" w:hAnsi="Times New Roman" w:eastAsia="方正仿宋_GBK" w:cs="方正仿宋_GBK"/>
          <w:b w:val="0"/>
          <w:bCs w:val="0"/>
          <w:sz w:val="32"/>
          <w:szCs w:val="32"/>
          <w:lang w:val="en-US" w:eastAsia="zh-CN"/>
        </w:rPr>
        <w:t>紧扣“增强队伍活力，提升产业发展动力”目标，深入推进开发园区体制机制改革，聚焦人事薪酬等重点领域，破题起势、取得实效。开发园区承载力、贡献度稳步提升，百亿级工业项目全部落户开发园区，今年以来新签约50亿元以上工业项目中15个落户开发园区、占全市83%。</w:t>
      </w:r>
      <w:r>
        <w:rPr>
          <w:rFonts w:hint="default" w:ascii="Times New Roman" w:hAnsi="Times New Roman" w:eastAsia="方正仿宋_GBK" w:cs="Times New Roman"/>
          <w:b/>
          <w:bCs/>
          <w:color w:val="auto"/>
          <w:sz w:val="32"/>
          <w:szCs w:val="32"/>
          <w:highlight w:val="none"/>
        </w:rPr>
        <w:t>加快跨境电商综试区建设，</w:t>
      </w:r>
      <w:r>
        <w:rPr>
          <w:rFonts w:hint="default" w:ascii="Times New Roman" w:hAnsi="Times New Roman" w:eastAsia="方正仿宋_GBK" w:cs="Times New Roman"/>
          <w:kern w:val="0"/>
          <w:sz w:val="32"/>
          <w:szCs w:val="32"/>
          <w:lang w:val="zh-CN" w:eastAsia="zh-CN" w:bidi="ar"/>
        </w:rPr>
        <w:t>紧扣重点园区主体培育和产业集聚，推动全球贸易通苏北运营中心、Temu（拼多多跨境）第三方运营服务商落户生态新城跨境园区，引进颐高、盘古等跨境园区运营商，打造</w:t>
      </w:r>
      <w:r>
        <w:rPr>
          <w:rFonts w:hint="default" w:ascii="Times New Roman" w:hAnsi="Times New Roman" w:eastAsia="方正仿宋_GBK" w:cs="Times New Roman"/>
          <w:kern w:val="0"/>
          <w:sz w:val="32"/>
          <w:szCs w:val="32"/>
          <w:lang w:val="en-US" w:eastAsia="zh-CN" w:bidi="ar"/>
        </w:rPr>
        <w:t>汇金云谷和淮安盘古跨境产业集聚园区，促进形成全市跨境电商发展新高地。</w:t>
      </w:r>
      <w:r>
        <w:rPr>
          <w:rFonts w:hint="default" w:ascii="Times New Roman" w:hAnsi="Times New Roman" w:eastAsia="方正仿宋_GBK" w:cs="Times New Roman"/>
          <w:kern w:val="0"/>
          <w:sz w:val="32"/>
          <w:szCs w:val="32"/>
          <w:lang w:val="zh-CN" w:eastAsia="zh-CN" w:bidi="ar"/>
        </w:rPr>
        <w:t>搭建集跨境电商通关、大数据分析、商品防伪溯源、外贸综合服务对接于一体的淮安综试区跨境电商公共服务平台。</w:t>
      </w:r>
      <w:r>
        <w:rPr>
          <w:rFonts w:hint="default" w:ascii="Times New Roman" w:hAnsi="Times New Roman" w:eastAsia="方正仿宋_GBK" w:cs="Times New Roman"/>
          <w:b/>
          <w:bCs/>
          <w:color w:val="auto"/>
          <w:sz w:val="32"/>
          <w:szCs w:val="32"/>
          <w:highlight w:val="none"/>
        </w:rPr>
        <w:t>推进口岸</w:t>
      </w:r>
      <w:r>
        <w:rPr>
          <w:rFonts w:hint="eastAsia" w:ascii="Times New Roman" w:hAnsi="Times New Roman" w:cs="Times New Roman"/>
          <w:b/>
          <w:bCs/>
          <w:color w:val="auto"/>
          <w:sz w:val="32"/>
          <w:szCs w:val="32"/>
          <w:highlight w:val="none"/>
          <w:lang w:eastAsia="zh-CN"/>
        </w:rPr>
        <w:t>枢纽高质量发展。</w:t>
      </w:r>
      <w:r>
        <w:rPr>
          <w:rFonts w:hint="default" w:ascii="Times New Roman" w:hAnsi="Times New Roman" w:eastAsia="方正仿宋_GBK" w:cs="Times New Roman"/>
          <w:b w:val="0"/>
          <w:bCs w:val="0"/>
          <w:sz w:val="32"/>
          <w:szCs w:val="32"/>
        </w:rPr>
        <w:t>积极推动机场水果指定监管场地建设</w:t>
      </w:r>
      <w:r>
        <w:rPr>
          <w:rFonts w:hint="default" w:ascii="Times New Roman" w:hAnsi="Times New Roman" w:eastAsia="方正仿宋_GBK" w:cs="Times New Roman"/>
          <w:b w:val="0"/>
          <w:bCs w:val="0"/>
          <w:sz w:val="32"/>
          <w:szCs w:val="32"/>
          <w:lang w:eastAsia="zh-CN"/>
        </w:rPr>
        <w:t>，南京海关原则同意我市申建水果指定监管场地</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累计开通21条水运航线和3条铁水联运线路，淮安涟水机场周航班总数达60余班，形成了承东启西、连南接北的航线网点布局。推进多式联运发展，与新港专用线接轨，实现新港铁路作业能力延伸到港口和产业园，真正发挥新港铁路开放型综合物流枢纽功能，</w:t>
      </w:r>
      <w:r>
        <w:rPr>
          <w:rFonts w:hint="default" w:ascii="Times New Roman" w:hAnsi="Times New Roman" w:eastAsia="方正仿宋_GBK" w:cs="Times New Roman"/>
          <w:sz w:val="32"/>
          <w:szCs w:val="32"/>
        </w:rPr>
        <w:t>1-10月，全市二类水运口岸外贸集装箱吞吐量</w:t>
      </w:r>
      <w:r>
        <w:rPr>
          <w:rFonts w:hint="default" w:ascii="Times New Roman" w:hAnsi="Times New Roman" w:eastAsia="方正仿宋_GBK" w:cs="Times New Roman"/>
          <w:sz w:val="32"/>
          <w:szCs w:val="32"/>
          <w:lang w:val="en-US" w:eastAsia="zh-CN"/>
        </w:rPr>
        <w:t>4.6万</w:t>
      </w:r>
      <w:r>
        <w:rPr>
          <w:rFonts w:hint="default" w:ascii="Times New Roman" w:hAnsi="Times New Roman" w:eastAsia="方正仿宋_GBK" w:cs="Times New Roman"/>
          <w:sz w:val="32"/>
          <w:szCs w:val="32"/>
        </w:rPr>
        <w:t>标箱，同比增长91.87%，创历史新高</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b w:val="0"/>
          <w:bCs w:val="0"/>
          <w:sz w:val="32"/>
          <w:szCs w:val="32"/>
          <w:lang w:val="en-US" w:eastAsia="zh-CN"/>
        </w:rPr>
      </w:pPr>
      <w:r>
        <w:rPr>
          <w:rFonts w:hint="eastAsia" w:ascii="Times New Roman" w:hAnsi="Times New Roman" w:eastAsia="方正楷体_GBK" w:cs="Times New Roman"/>
          <w:b/>
          <w:bCs/>
          <w:sz w:val="32"/>
          <w:szCs w:val="32"/>
          <w:lang w:val="en-US" w:eastAsia="zh-CN"/>
        </w:rPr>
        <w:t>（五）聚焦“活动引领、场景打造”，消费促进回暖升级。</w:t>
      </w:r>
      <w:r>
        <w:rPr>
          <w:rFonts w:hint="eastAsia" w:ascii="Times New Roman" w:hAnsi="Times New Roman" w:cs="Times New Roman"/>
          <w:b/>
          <w:bCs/>
          <w:sz w:val="32"/>
          <w:szCs w:val="32"/>
          <w:lang w:val="en-US" w:eastAsia="zh-CN"/>
        </w:rPr>
        <w:t>大宗消费持续加码。</w:t>
      </w:r>
      <w:r>
        <w:rPr>
          <w:rFonts w:hint="default" w:ascii="Times New Roman" w:hAnsi="Times New Roman" w:eastAsia="方正仿宋_GBK" w:cs="Times New Roman"/>
          <w:b w:val="0"/>
          <w:bCs w:val="0"/>
          <w:sz w:val="32"/>
          <w:szCs w:val="32"/>
          <w:lang w:val="en-US" w:eastAsia="zh-CN"/>
        </w:rPr>
        <w:t>聚焦汽车、家电等重点消费领域，出台一批促消费政策措施，支持新能源汽车消费，促进绿色智能家电消费，进一步释放大宗消费潜力。</w:t>
      </w:r>
      <w:r>
        <w:rPr>
          <w:rFonts w:hint="eastAsia" w:ascii="Times New Roman" w:hAnsi="Times New Roman" w:cs="Times New Roman"/>
          <w:b w:val="0"/>
          <w:bCs w:val="0"/>
          <w:sz w:val="32"/>
          <w:szCs w:val="32"/>
          <w:lang w:val="en-US" w:eastAsia="zh-CN"/>
        </w:rPr>
        <w:t>开展两轮购车补贴和一轮家电消费补贴活动，累计投入财政资金1400余万元，推动全市零售业销售额同比增长4.6%。</w:t>
      </w:r>
      <w:r>
        <w:rPr>
          <w:rFonts w:hint="eastAsia" w:ascii="Times New Roman" w:hAnsi="Times New Roman" w:cs="Times New Roman"/>
          <w:b/>
          <w:bCs/>
          <w:sz w:val="32"/>
          <w:szCs w:val="32"/>
          <w:lang w:val="en-US" w:eastAsia="zh-CN"/>
        </w:rPr>
        <w:t>消费活动强劲引领。</w:t>
      </w:r>
      <w:r>
        <w:rPr>
          <w:rFonts w:hint="eastAsia" w:ascii="Times New Roman" w:hAnsi="Times New Roman" w:cs="Times New Roman"/>
          <w:b w:val="0"/>
          <w:bCs w:val="0"/>
          <w:sz w:val="32"/>
          <w:szCs w:val="32"/>
          <w:lang w:val="en-US" w:eastAsia="zh-CN"/>
        </w:rPr>
        <w:t>五一期间举办乐享“虾”夜 “惠”聚淮安消费季启动仪式暨万人龙虾宴活动，共有40家龙虾餐饮和特色小吃参加，三天累计现场人流超过2万人次，龙虾1.5万斤，累计销售额超过230万元，央视《经济信息联播》《24小时》《第一时间》等栏目宣传报道。精心打造“幸福</w:t>
      </w:r>
      <w:r>
        <w:rPr>
          <w:rFonts w:hint="eastAsia" w:ascii="Times New Roman" w:hAnsi="Times New Roman" w:cs="Times New Roman"/>
          <w:b w:val="0"/>
          <w:bCs w:val="0"/>
          <w:spacing w:val="-23"/>
          <w:sz w:val="32"/>
          <w:szCs w:val="32"/>
          <w:lang w:val="en-US" w:eastAsia="zh-CN"/>
        </w:rPr>
        <w:t>满淮</w:t>
      </w:r>
      <w:r>
        <w:rPr>
          <w:rFonts w:hint="eastAsia" w:ascii="Times New Roman" w:hAnsi="Times New Roman" w:cs="Times New Roman"/>
          <w:b w:val="0"/>
          <w:bCs w:val="0"/>
          <w:sz w:val="32"/>
          <w:szCs w:val="32"/>
          <w:lang w:val="en-US" w:eastAsia="zh-CN"/>
        </w:rPr>
        <w:t>•安心消费”品牌，唱响春夏秋冬消费“四季歌”，2023“苏新消费•金秋惠购”启动仪式在淮举办。</w:t>
      </w:r>
      <w:r>
        <w:rPr>
          <w:rFonts w:hint="eastAsia" w:ascii="Times New Roman" w:hAnsi="Times New Roman" w:cs="Times New Roman"/>
          <w:b/>
          <w:bCs/>
          <w:sz w:val="32"/>
          <w:szCs w:val="32"/>
          <w:lang w:val="en-US" w:eastAsia="zh-CN"/>
        </w:rPr>
        <w:t>场景打造多彩纷呈</w:t>
      </w:r>
      <w:r>
        <w:rPr>
          <w:rFonts w:hint="eastAsia" w:ascii="Times New Roman" w:hAnsi="Times New Roman" w:cs="Times New Roman"/>
          <w:b w:val="0"/>
          <w:bCs w:val="0"/>
          <w:sz w:val="32"/>
          <w:szCs w:val="32"/>
          <w:lang w:val="en-US" w:eastAsia="zh-CN"/>
        </w:rPr>
        <w:t>。借力“世界美食之都”金字招牌打造全新消费场景，改造提升清江浦1415、御码头、河下古镇等特色美食文化街区，联合美团发布“淮安美食地图”，连续3年联合万达酒店集团在全国60余城举办“寻味淮扬 弘扬国宴”淮扬菜全国联动推广活动。</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楷体_GBK" w:cs="Times New Roman"/>
          <w:b/>
          <w:bCs/>
          <w:sz w:val="32"/>
          <w:szCs w:val="32"/>
          <w:lang w:val="en-US" w:eastAsia="zh-CN"/>
        </w:rPr>
        <w:t>（六）</w:t>
      </w:r>
      <w:r>
        <w:rPr>
          <w:rFonts w:hint="eastAsia" w:ascii="Times New Roman" w:hAnsi="Times New Roman" w:eastAsia="方正楷体_GBK" w:cs="方正楷体_GBK"/>
          <w:b/>
          <w:bCs/>
          <w:sz w:val="32"/>
          <w:szCs w:val="32"/>
          <w:lang w:val="en-US" w:eastAsia="zh-CN"/>
        </w:rPr>
        <w:t>聚焦“主动靠前、精准周到”，</w:t>
      </w:r>
      <w:r>
        <w:rPr>
          <w:rFonts w:hint="default" w:ascii="Times New Roman" w:hAnsi="Times New Roman" w:eastAsia="方正楷体_GBK" w:cs="Times New Roman"/>
          <w:b/>
          <w:bCs w:val="0"/>
          <w:color w:val="auto"/>
          <w:sz w:val="32"/>
          <w:szCs w:val="32"/>
        </w:rPr>
        <w:t>着力帮助企业纾困解难</w:t>
      </w:r>
      <w:r>
        <w:rPr>
          <w:rFonts w:hint="eastAsia" w:ascii="Times New Roman" w:hAnsi="Times New Roman" w:eastAsia="方正楷体_GBK" w:cs="方正楷体_GBK"/>
          <w:b/>
          <w:bCs/>
          <w:sz w:val="32"/>
          <w:szCs w:val="32"/>
          <w:lang w:val="en-US" w:eastAsia="zh-CN"/>
        </w:rPr>
        <w:t>。</w:t>
      </w:r>
      <w:r>
        <w:rPr>
          <w:rFonts w:hint="eastAsia" w:ascii="Times New Roman" w:hAnsi="Times New Roman" w:cs="Times New Roman"/>
          <w:b/>
          <w:bCs/>
          <w:sz w:val="32"/>
          <w:szCs w:val="32"/>
          <w:lang w:val="en-US" w:eastAsia="zh-CN"/>
        </w:rPr>
        <w:t>全力打造商务服务品牌。</w:t>
      </w:r>
      <w:r>
        <w:rPr>
          <w:rFonts w:hint="eastAsia" w:ascii="Times New Roman" w:hAnsi="Times New Roman" w:cs="Times New Roman"/>
          <w:b w:val="0"/>
          <w:bCs w:val="0"/>
          <w:sz w:val="32"/>
          <w:szCs w:val="32"/>
          <w:lang w:val="en-US" w:eastAsia="zh-CN"/>
        </w:rPr>
        <w:t>对新投产的天合光能、荣芯半导体等重点项目，建立“淮品出海”1+N专班服务机制；打造外资企业服务“月季歌”品牌，充分发挥外资专班作用，每月赴各县区园区开展业务指导、政策宣讲等活动，成功举办“金秋聚淮 共筑未来”全市外资台资企业政策宣讲暨中秋联谊会活动。</w:t>
      </w:r>
      <w:r>
        <w:rPr>
          <w:rFonts w:hint="eastAsia" w:ascii="Times New Roman" w:hAnsi="Times New Roman" w:cs="Times New Roman"/>
          <w:b/>
          <w:bCs/>
          <w:sz w:val="32"/>
          <w:szCs w:val="32"/>
          <w:lang w:val="en-US" w:eastAsia="zh-CN"/>
        </w:rPr>
        <w:t>助企稳市场抢订单</w:t>
      </w:r>
      <w:r>
        <w:rPr>
          <w:rFonts w:hint="eastAsia" w:ascii="Times New Roman" w:hAnsi="Times New Roman" w:cs="Times New Roman"/>
          <w:b w:val="0"/>
          <w:bCs w:val="0"/>
          <w:sz w:val="32"/>
          <w:szCs w:val="32"/>
          <w:lang w:val="en-US" w:eastAsia="zh-CN"/>
        </w:rPr>
        <w:t>。协调解决荣芯半导体、南高齿等重点企业设备进口问题，确保24亿元进口设备数据及时入库；建立健全“企业抱团出海+政府组展促展”贸易促进模式，共组织320余家企业、近千人参加广交会、华交会、跨境电商展、日本大阪展等境内外重点展会，意向成交超2.6亿美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highlight w:val="none"/>
          <w:lang w:val="en-US" w:eastAsia="zh-CN"/>
        </w:rPr>
        <w:t>经济形势分析</w:t>
      </w:r>
      <w:r>
        <w:rPr>
          <w:rFonts w:hint="eastAsia" w:ascii="Times New Roman" w:hAnsi="Times New Roman" w:eastAsia="方正黑体_GBK" w:cs="Times New Roman"/>
          <w:sz w:val="32"/>
          <w:szCs w:val="32"/>
          <w:lang w:val="en-US" w:eastAsia="zh-CN"/>
        </w:rPr>
        <w:t>及</w:t>
      </w:r>
      <w:r>
        <w:rPr>
          <w:rFonts w:hint="eastAsia" w:ascii="Times New Roman" w:hAnsi="Times New Roman" w:cs="Times New Roman"/>
          <w:sz w:val="32"/>
          <w:szCs w:val="32"/>
          <w:lang w:val="en-US" w:eastAsia="zh-CN"/>
        </w:rPr>
        <w:t>2024</w:t>
      </w:r>
      <w:r>
        <w:rPr>
          <w:rFonts w:hint="eastAsia" w:ascii="Times New Roman" w:hAnsi="Times New Roman" w:eastAsia="方正黑体_GBK" w:cs="Times New Roman"/>
          <w:sz w:val="32"/>
          <w:szCs w:val="32"/>
          <w:lang w:val="en-US" w:eastAsia="zh-CN"/>
        </w:rPr>
        <w:t>年重点指标目标</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eastAsia="方正楷体_GBK" w:cs="方正楷体_GBK"/>
          <w:b/>
          <w:bCs/>
          <w:sz w:val="32"/>
          <w:szCs w:val="32"/>
          <w:lang w:val="en-US" w:eastAsia="zh-CN"/>
        </w:rPr>
      </w:pPr>
      <w:r>
        <w:rPr>
          <w:rFonts w:hint="eastAsia" w:ascii="Times New Roman" w:hAnsi="Times New Roman" w:eastAsia="方正楷体_GBK" w:cs="方正楷体_GBK"/>
          <w:b/>
          <w:bCs/>
          <w:sz w:val="32"/>
          <w:szCs w:val="32"/>
          <w:lang w:val="en-US" w:eastAsia="zh-CN"/>
        </w:rPr>
        <w:t>招商方面：</w:t>
      </w:r>
      <w:r>
        <w:rPr>
          <w:rFonts w:hint="eastAsia" w:ascii="方正仿宋_GBK" w:hAnsi="方正仿宋_GBK" w:eastAsia="方正仿宋_GBK" w:cs="方正仿宋_GBK"/>
          <w:b w:val="0"/>
          <w:bCs w:val="0"/>
          <w:sz w:val="32"/>
          <w:szCs w:val="32"/>
          <w:lang w:val="en-US" w:eastAsia="zh-CN"/>
        </w:rPr>
        <w:t>今年以来，“政府招商内卷严重”频频冲上热搜，各地争项目、抢项目的势头空前强劲，不同城市、同一城市的不同县区均存在同质化竞争，想方设法拼抢有限的“增量”，在土地、税收、基金等方面的扶持力度空前，“招商大战”、“超常规”招商政策等更是层出不穷。上海、苏州等发达地区出台了促进产业投资助推实体经济高质量发展的政策措施，嘉兴更大力度吸引和利用外资工作，招商引资工作面临较大压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方正楷体_GBK"/>
          <w:b/>
          <w:bCs/>
          <w:sz w:val="32"/>
          <w:szCs w:val="32"/>
          <w:lang w:val="en-US" w:eastAsia="zh-CN"/>
        </w:rPr>
        <w:t>外贸方面</w:t>
      </w:r>
      <w:r>
        <w:rPr>
          <w:rFonts w:hint="eastAsia" w:ascii="Times New Roman" w:hAnsi="Times New Roman" w:cs="Times New Roman"/>
          <w:sz w:val="32"/>
          <w:szCs w:val="32"/>
          <w:lang w:val="en-US" w:eastAsia="zh-CN"/>
        </w:rPr>
        <w:t>，</w:t>
      </w:r>
      <w:r>
        <w:rPr>
          <w:rFonts w:hint="eastAsia" w:ascii="Times New Roman" w:hAnsi="Times New Roman" w:cs="Times New Roman"/>
          <w:b/>
          <w:bCs/>
          <w:sz w:val="32"/>
          <w:szCs w:val="32"/>
          <w:lang w:val="en-US" w:eastAsia="zh-CN"/>
        </w:rPr>
        <w:t>从宏观看，</w:t>
      </w:r>
      <w:r>
        <w:rPr>
          <w:rFonts w:hint="eastAsia" w:ascii="Times New Roman" w:hAnsi="Times New Roman" w:cs="Times New Roman"/>
          <w:sz w:val="32"/>
          <w:szCs w:val="32"/>
          <w:lang w:val="en-US" w:eastAsia="zh-CN"/>
        </w:rPr>
        <w:t>2024年全球商品贸易量回升缓慢，预计仅增长3%；全球制造业采购经理指数（PMI）、中国新出口订单指持续位于荣枯线以下；欧美主要国家重塑全球产业链供应链仍在持续；外贸“新三样”预期出口价格可能进一步下跌。</w:t>
      </w:r>
      <w:r>
        <w:rPr>
          <w:rFonts w:hint="eastAsia" w:ascii="Times New Roman" w:hAnsi="Times New Roman" w:cs="Times New Roman"/>
          <w:b/>
          <w:bCs/>
          <w:sz w:val="32"/>
          <w:szCs w:val="32"/>
          <w:lang w:val="en-US" w:eastAsia="zh-CN"/>
        </w:rPr>
        <w:t>从自身看</w:t>
      </w:r>
      <w:r>
        <w:rPr>
          <w:rFonts w:hint="eastAsia" w:ascii="Times New Roman" w:hAnsi="Times New Roman" w:cs="Times New Roman"/>
          <w:sz w:val="32"/>
          <w:szCs w:val="32"/>
          <w:lang w:val="en-US" w:eastAsia="zh-CN"/>
        </w:rPr>
        <w:t>，2023年我市重点企业中进出口减量超过1亿元的企业有11家，合计比去年减少超40亿元；2023年1-10月，全市前300强企业中有134家企业出现不同程度下降，其中降幅超过30%的有53家，降幅最深达90%。根据对我市参加第134届广交会的140家企业调查情况，有85%的企业反映在手订单排期不足3个月，对2024年外贸前景表示乐观的仅占3成。</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eastAsia="方正仿宋_GBK" w:cs="方正仿宋_GBK"/>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外资方面，</w:t>
      </w:r>
      <w:r>
        <w:rPr>
          <w:rFonts w:hint="eastAsia" w:ascii="Times New Roman" w:hAnsi="Times New Roman" w:eastAsia="方正仿宋_GBK" w:cs="方正仿宋_GBK"/>
          <w:b/>
          <w:bCs/>
          <w:color w:val="auto"/>
          <w:sz w:val="32"/>
          <w:szCs w:val="32"/>
          <w:lang w:val="en-US" w:eastAsia="zh-CN"/>
        </w:rPr>
        <w:t>从宏观看，</w:t>
      </w:r>
      <w:r>
        <w:rPr>
          <w:rFonts w:hint="default" w:ascii="Times New Roman" w:hAnsi="Times New Roman" w:cs="Times New Roman"/>
          <w:color w:val="auto"/>
          <w:sz w:val="32"/>
          <w:szCs w:val="32"/>
          <w:lang w:val="en-US" w:eastAsia="zh-CN"/>
        </w:rPr>
        <w:t>世界经济复苏乏力，通胀加剧</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需求不足，全球跨国直接投资持续低迷。联合国贸发会议发布的《2023年世界投资报告》称，2023年全球外国直接投资仍面临较大下行压力。跨国投资者分散风险考量明显上升，各国吸引外资竞争日趋激烈，世界范围内新增投资呈分散趋势。</w:t>
      </w:r>
      <w:r>
        <w:rPr>
          <w:rFonts w:hint="eastAsia" w:ascii="Times New Roman" w:hAnsi="Times New Roman" w:eastAsia="方正仿宋_GBK" w:cs="方正仿宋_GBK"/>
          <w:b/>
          <w:bCs/>
          <w:color w:val="auto"/>
          <w:sz w:val="32"/>
          <w:szCs w:val="32"/>
          <w:lang w:val="en-US" w:eastAsia="zh-CN"/>
        </w:rPr>
        <w:t>从自身看，</w:t>
      </w:r>
      <w:r>
        <w:rPr>
          <w:rFonts w:hint="eastAsia" w:ascii="Times New Roman" w:hAnsi="Times New Roman" w:eastAsia="方正仿宋_GBK" w:cs="方正仿宋_GBK"/>
          <w:b w:val="0"/>
          <w:bCs w:val="0"/>
          <w:color w:val="auto"/>
          <w:sz w:val="32"/>
          <w:szCs w:val="32"/>
          <w:lang w:val="en-US" w:eastAsia="zh-CN"/>
        </w:rPr>
        <w:t>重大项目支撑</w:t>
      </w:r>
      <w:r>
        <w:rPr>
          <w:rFonts w:hint="eastAsia" w:ascii="Times New Roman" w:hAnsi="Times New Roman" w:cs="方正仿宋_GBK"/>
          <w:b w:val="0"/>
          <w:bCs w:val="0"/>
          <w:color w:val="auto"/>
          <w:sz w:val="32"/>
          <w:szCs w:val="32"/>
          <w:lang w:val="en-US" w:eastAsia="zh-CN"/>
        </w:rPr>
        <w:t>不足，</w:t>
      </w:r>
      <w:r>
        <w:rPr>
          <w:rFonts w:hint="eastAsia" w:ascii="Times New Roman" w:hAnsi="Times New Roman" w:eastAsia="方正仿宋_GBK" w:cs="方正仿宋_GBK"/>
          <w:b w:val="0"/>
          <w:bCs w:val="0"/>
          <w:color w:val="auto"/>
          <w:sz w:val="32"/>
          <w:szCs w:val="32"/>
          <w:lang w:val="en-US" w:eastAsia="zh-CN"/>
        </w:rPr>
        <w:t>我市今年以来新签约50亿元以上重特大项目18个，其中外资项目仅1个，产业项目未能与外资有效嫁接</w:t>
      </w:r>
      <w:r>
        <w:rPr>
          <w:rFonts w:hint="eastAsia" w:ascii="Times New Roman" w:hAnsi="Times New Roman" w:cs="方正仿宋_GBK"/>
          <w:b w:val="0"/>
          <w:bCs w:val="0"/>
          <w:color w:val="auto"/>
          <w:sz w:val="32"/>
          <w:szCs w:val="32"/>
          <w:lang w:val="en-US" w:eastAsia="zh-CN"/>
        </w:rPr>
        <w:t>；利用外资途径窄，</w:t>
      </w:r>
      <w:r>
        <w:rPr>
          <w:rFonts w:hint="eastAsia" w:ascii="Times New Roman" w:hAnsi="Times New Roman" w:eastAsia="方正仿宋_GBK" w:cs="方正仿宋_GBK"/>
          <w:b w:val="0"/>
          <w:bCs w:val="0"/>
          <w:color w:val="auto"/>
          <w:sz w:val="32"/>
          <w:szCs w:val="32"/>
          <w:lang w:val="en-US" w:eastAsia="zh-CN"/>
        </w:rPr>
        <w:t>目前我市在利用外资方式上还是以现汇出资为主，股权并购、投资性公司、QFLP外资股权投资等方式</w:t>
      </w:r>
      <w:r>
        <w:rPr>
          <w:rFonts w:hint="eastAsia" w:ascii="Times New Roman" w:hAnsi="Times New Roman" w:cs="方正仿宋_GBK"/>
          <w:b w:val="0"/>
          <w:bCs w:val="0"/>
          <w:color w:val="auto"/>
          <w:sz w:val="32"/>
          <w:szCs w:val="32"/>
          <w:lang w:val="en-US" w:eastAsia="zh-CN"/>
        </w:rPr>
        <w:t>存在短板；</w:t>
      </w:r>
      <w:r>
        <w:rPr>
          <w:rFonts w:hint="eastAsia" w:ascii="Times New Roman" w:hAnsi="Times New Roman" w:eastAsia="方正仿宋_GBK" w:cs="方正仿宋_GBK"/>
          <w:b w:val="0"/>
          <w:bCs w:val="0"/>
          <w:color w:val="auto"/>
          <w:sz w:val="32"/>
          <w:szCs w:val="32"/>
          <w:lang w:val="en-US" w:eastAsia="zh-CN"/>
        </w:rPr>
        <w:t>开发园区支撑不力</w:t>
      </w:r>
      <w:r>
        <w:rPr>
          <w:rFonts w:hint="eastAsia" w:ascii="Times New Roman" w:hAnsi="Times New Roman" w:cs="方正仿宋_GBK"/>
          <w:b w:val="0"/>
          <w:bCs w:val="0"/>
          <w:color w:val="auto"/>
          <w:sz w:val="32"/>
          <w:szCs w:val="32"/>
          <w:lang w:val="en-US" w:eastAsia="zh-CN"/>
        </w:rPr>
        <w:t>，全市</w:t>
      </w:r>
      <w:r>
        <w:rPr>
          <w:rFonts w:hint="eastAsia" w:ascii="Times New Roman" w:hAnsi="Times New Roman" w:eastAsia="方正仿宋_GBK" w:cs="方正仿宋_GBK"/>
          <w:b w:val="0"/>
          <w:bCs w:val="0"/>
          <w:color w:val="auto"/>
          <w:sz w:val="32"/>
          <w:szCs w:val="32"/>
          <w:lang w:val="en-US" w:eastAsia="zh-CN"/>
        </w:rPr>
        <w:t>省级以上开发园区到资完成率均不足全年目标的1/3，远低于70%的支撑度要求。</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b/>
          <w:bCs/>
          <w:sz w:val="32"/>
          <w:szCs w:val="32"/>
          <w:lang w:val="en-US" w:eastAsia="zh-CN"/>
        </w:rPr>
        <w:t>消费方面</w:t>
      </w:r>
      <w:r>
        <w:rPr>
          <w:rFonts w:hint="eastAsia" w:ascii="Times New Roman" w:hAnsi="Times New Roman" w:cs="Times New Roman"/>
          <w:sz w:val="32"/>
          <w:szCs w:val="32"/>
          <w:lang w:val="en-US" w:eastAsia="zh-CN"/>
        </w:rPr>
        <w:t>，</w:t>
      </w:r>
      <w:r>
        <w:rPr>
          <w:rFonts w:hint="eastAsia" w:ascii="Times New Roman" w:hAnsi="Times New Roman" w:cs="Times New Roman"/>
          <w:b/>
          <w:bCs/>
          <w:color w:val="auto"/>
          <w:sz w:val="32"/>
          <w:szCs w:val="32"/>
          <w:lang w:val="en-US" w:eastAsia="zh-CN"/>
        </w:rPr>
        <w:t>从宏观看</w:t>
      </w:r>
      <w:r>
        <w:rPr>
          <w:rFonts w:hint="eastAsia" w:ascii="Times New Roman" w:hAnsi="Times New Roman" w:cs="Times New Roman"/>
          <w:color w:val="auto"/>
          <w:sz w:val="32"/>
          <w:szCs w:val="32"/>
          <w:lang w:val="en-US" w:eastAsia="zh-CN"/>
        </w:rPr>
        <w:t>，居民消费意愿尚未完全恢复，截至三季度，住户存款同比增长74.75%，更多居民倾向于增加储蓄，消费预期受就业和收入形势等影响有所弱化。</w:t>
      </w:r>
      <w:r>
        <w:rPr>
          <w:rFonts w:hint="eastAsia" w:ascii="Times New Roman" w:hAnsi="Times New Roman" w:cs="Times New Roman"/>
          <w:b/>
          <w:bCs/>
          <w:color w:val="auto"/>
          <w:sz w:val="32"/>
          <w:szCs w:val="32"/>
          <w:lang w:val="en-US" w:eastAsia="zh-CN"/>
        </w:rPr>
        <w:t>从自身看，</w:t>
      </w:r>
      <w:r>
        <w:rPr>
          <w:rFonts w:hint="eastAsia" w:ascii="Times New Roman" w:hAnsi="Times New Roman" w:cs="Times New Roman"/>
          <w:color w:val="auto"/>
          <w:sz w:val="32"/>
          <w:szCs w:val="32"/>
          <w:lang w:val="en-US" w:eastAsia="zh-CN"/>
        </w:rPr>
        <w:t>零售业增幅较慢。1-9月份，我市零售业销售额累计1243.6亿元，同比增长4.6%，增幅位居全省末位，分别比连云港和宿迁少6.3个百分点和4.4个百分点。县区发展不平衡。1-10月，全市限上国内贸易额同比增长10.3%，其中开发区、涟水县、清江浦区分别同比增长7.8%、6.8%、4.3%，距全市平均增幅差距较大。与周边城市相比，我市消费促进政策支持力度不大，今年市县两级财政资金用于消费促进方面的金额为2200万元，与周边城市有较大差距。</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0" w:firstLineChars="200"/>
        <w:jc w:val="both"/>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2024年，全球开放型经济仍将处于不确定性因素多、风险挑战加剧的“大环境”当中，但同时，中国经济将渐进夯实内生增长动能，呈现出“消费为主、投资趋稳、出口恢复”的趋势特征。特别是我市近年来重特大项目招引成果效应正不断释放，叠加中美关系改善等有利宏观因素，也为我市开放型经济发展提供了温暖的“小气候”。就机遇而言，</w:t>
      </w:r>
      <w:r>
        <w:rPr>
          <w:rFonts w:hint="eastAsia" w:ascii="Times New Roman" w:hAnsi="Times New Roman" w:cs="Times New Roman"/>
          <w:b/>
          <w:bCs/>
          <w:sz w:val="32"/>
          <w:szCs w:val="32"/>
          <w:lang w:val="en-US" w:eastAsia="zh-CN"/>
        </w:rPr>
        <w:t>招商方面</w:t>
      </w:r>
      <w:r>
        <w:rPr>
          <w:rFonts w:hint="eastAsia" w:ascii="Times New Roman" w:hAnsi="Times New Roman" w:cs="Times New Roman"/>
          <w:sz w:val="32"/>
          <w:szCs w:val="32"/>
          <w:lang w:val="en-US" w:eastAsia="zh-CN"/>
        </w:rPr>
        <w:t>，随着我市开放程度逐渐加深，“四最”营商环境品牌持续打响，机场、铁路、港口、内河航运等交通优势相互叠加，为做好下一步招商引资工作提供“金招牌”。同时伴随我市自身招商统筹能力进一步提升，内部协同配合能力进一步改善，差异化、特色化招商态势正加快形成等有利条件，全面统筹、高效联动、上下协同、协调发展、互利共赢的全市“一盘棋”招商工作新格局全面形成，为做好下一步招商引资工作营造“软环境”。</w:t>
      </w:r>
      <w:r>
        <w:rPr>
          <w:rFonts w:hint="eastAsia" w:ascii="Times New Roman" w:hAnsi="Times New Roman" w:cs="Times New Roman"/>
          <w:b/>
          <w:bCs/>
          <w:sz w:val="32"/>
          <w:szCs w:val="32"/>
          <w:lang w:val="en-US" w:eastAsia="zh-CN"/>
        </w:rPr>
        <w:t>外贸方面</w:t>
      </w:r>
      <w:r>
        <w:rPr>
          <w:rFonts w:hint="eastAsia" w:ascii="Times New Roman" w:hAnsi="Times New Roman" w:cs="Times New Roman"/>
          <w:sz w:val="32"/>
          <w:szCs w:val="32"/>
          <w:lang w:val="en-US" w:eastAsia="zh-CN"/>
        </w:rPr>
        <w:t>，重特大项目攻坚及时增效，激发我市外贸发展新动能。天合光能（淮安）科技有限公司项目建设刷新“淮安速度”，于今年5月份投产之后，已出口近7.3亿元，拉动我市出口增长3.1个百分点，明年将持续放量，中天钢铁、天鹏锂能、比亚迪等出口有望取得实质性突破。另一方面，开放平台建设成效凸显。综保北区顺利通过验收、全域封关运作；同时，上海港、淮安港“联动接卸、视同一港”，初步形成了“多式联运”大枢纽格局，这将成为我市吸引周边数据来淮，推动外贸发展带来新机遇。</w:t>
      </w:r>
      <w:r>
        <w:rPr>
          <w:rFonts w:hint="eastAsia" w:ascii="Times New Roman" w:hAnsi="Times New Roman" w:cs="Times New Roman"/>
          <w:b/>
          <w:bCs/>
          <w:sz w:val="32"/>
          <w:szCs w:val="32"/>
          <w:lang w:val="en-US" w:eastAsia="zh-CN"/>
        </w:rPr>
        <w:t>外资方面</w:t>
      </w:r>
      <w:r>
        <w:rPr>
          <w:rFonts w:hint="eastAsia" w:ascii="Times New Roman" w:hAnsi="Times New Roman" w:cs="Times New Roman"/>
          <w:sz w:val="32"/>
          <w:szCs w:val="32"/>
          <w:lang w:val="en-US" w:eastAsia="zh-CN"/>
        </w:rPr>
        <w:t>，今年以来国家和省级层面相继出台了鼓励外商投资的若干政策措施，将全面取消制造业领域利用外资准入的限制措施，放低在电信、旅游等领域的准入门槛，2024年各项鼓励支持政策效应将会释放，“投资中国年”系列活动的平台功能也将不断放大。</w:t>
      </w:r>
      <w:r>
        <w:rPr>
          <w:rFonts w:hint="eastAsia" w:ascii="Times New Roman" w:hAnsi="Times New Roman" w:cs="Times New Roman"/>
          <w:b/>
          <w:bCs/>
          <w:sz w:val="32"/>
          <w:szCs w:val="32"/>
          <w:lang w:val="en-US" w:eastAsia="zh-CN"/>
        </w:rPr>
        <w:t>消费方面</w:t>
      </w:r>
      <w:r>
        <w:rPr>
          <w:rFonts w:hint="eastAsia" w:ascii="Times New Roman" w:hAnsi="Times New Roman" w:cs="Times New Roman"/>
          <w:sz w:val="32"/>
          <w:szCs w:val="32"/>
          <w:lang w:val="en-US" w:eastAsia="zh-CN"/>
        </w:rPr>
        <w:t>，伴随着国家和省级层面的扩内需、促消费各项政策效应持续显现，衣食住行等基础性消费仍将作为主导的消费领域，服务消费潜力有望继续进一步释放，居民消费形态逐渐由商品消费为主向商品和服务消费并重转变。明年我市也将持续做大财政扶持消费的资金盘，更大力度促进汽车、家电、家居等大宗消费，支持企业开展更多让利活动，进一步激发市场活力、消费潜力。</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7" w:lineRule="exact"/>
        <w:ind w:firstLine="640" w:firstLineChars="200"/>
        <w:jc w:val="both"/>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sz w:val="32"/>
          <w:szCs w:val="32"/>
          <w:lang w:val="en-US" w:eastAsia="zh-CN"/>
        </w:rPr>
        <w:t>明年的商务重点指标仍旧面临较大压力，作为拉动经济增长“三驾马车”指标的责任部门，2024年市商务局将以更加昂扬的精神状态、更加扎实的工作作风、更加有力的工作举措，推动商务工作迎难而上、奋勇争先。结</w:t>
      </w:r>
      <w:r>
        <w:rPr>
          <w:rFonts w:hint="eastAsia" w:ascii="Times New Roman" w:hAnsi="Times New Roman" w:cs="Times New Roman"/>
          <w:sz w:val="32"/>
          <w:szCs w:val="32"/>
          <w:highlight w:val="none"/>
          <w:lang w:val="en-US" w:eastAsia="zh-CN"/>
        </w:rPr>
        <w:t>合全市在全省实现“跨越赶超、攀高比强”要求，明年商</w:t>
      </w:r>
      <w:r>
        <w:rPr>
          <w:rFonts w:hint="eastAsia" w:ascii="Times New Roman" w:hAnsi="Times New Roman" w:cs="Times New Roman"/>
          <w:color w:val="auto"/>
          <w:sz w:val="32"/>
          <w:szCs w:val="32"/>
          <w:highlight w:val="none"/>
          <w:lang w:val="en-US" w:eastAsia="zh-CN"/>
        </w:rPr>
        <w:t>务重要指标分别为：外贸进出口同比增长7%、实际利用外资同比增长10%，国内贸易总额增长9%。</w:t>
      </w:r>
    </w:p>
    <w:p>
      <w:pPr>
        <w:pStyle w:val="2"/>
        <w:ind w:firstLine="640" w:firstLineChars="200"/>
        <w:rPr>
          <w:rFonts w:hint="eastAsia" w:ascii="Times New Roman" w:hAnsi="Times New Roman" w:cs="Times New Roman"/>
          <w:sz w:val="32"/>
          <w:szCs w:val="32"/>
          <w:highlight w:val="none"/>
          <w:lang w:val="en-US" w:eastAsia="zh-CN"/>
        </w:rPr>
      </w:pPr>
      <w:r>
        <w:rPr>
          <w:rFonts w:hint="eastAsia" w:ascii="Times New Roman" w:hAnsi="Times New Roman" w:cs="Times New Roman"/>
          <w:color w:val="auto"/>
          <w:sz w:val="32"/>
          <w:szCs w:val="32"/>
          <w:highlight w:val="none"/>
          <w:lang w:val="en-US" w:eastAsia="zh-CN"/>
        </w:rPr>
        <w:t>2024年，全市商务系统将牢固树立“项目为王、环境是金”工作理念，持续优化“说的要比做得好、服务要比需求早”的营商环境，坚持攀高比强，矢志跨越赶超，</w:t>
      </w:r>
      <w:r>
        <w:rPr>
          <w:rFonts w:hint="eastAsia"/>
          <w:lang w:val="en-US" w:eastAsia="zh-CN"/>
        </w:rPr>
        <w:t>围绕“</w:t>
      </w:r>
      <w:r>
        <w:rPr>
          <w:rFonts w:hint="eastAsia" w:ascii="方正黑体_GBK" w:hAnsi="方正黑体_GBK" w:eastAsia="方正黑体_GBK" w:cs="方正黑体_GBK"/>
          <w:lang w:val="en-US" w:eastAsia="zh-CN"/>
        </w:rPr>
        <w:t>一个总体要求</w:t>
      </w:r>
      <w:r>
        <w:rPr>
          <w:rFonts w:hint="eastAsia"/>
          <w:lang w:val="en-US" w:eastAsia="zh-CN"/>
        </w:rPr>
        <w:t>”，即在</w:t>
      </w:r>
      <w:r>
        <w:rPr>
          <w:rFonts w:hint="eastAsia" w:ascii="方正仿宋_GBK" w:hAnsi="方正仿宋_GBK" w:eastAsia="方正仿宋_GBK" w:cs="方正仿宋_GBK"/>
          <w:lang w:val="en-US" w:eastAsia="zh-CN"/>
        </w:rPr>
        <w:t>Ⅲ</w:t>
      </w:r>
      <w:r>
        <w:rPr>
          <w:rFonts w:hint="eastAsia" w:ascii="方正仿宋_GBK" w:hAnsi="方正仿宋_GBK" w:cs="方正仿宋_GBK"/>
          <w:lang w:val="en-US" w:eastAsia="zh-CN"/>
        </w:rPr>
        <w:t>类地区考核中“争第一、创唯一”；用好</w:t>
      </w:r>
      <w:r>
        <w:rPr>
          <w:rFonts w:hint="eastAsia" w:ascii="方正黑体_GBK" w:hAnsi="方正黑体_GBK" w:eastAsia="方正黑体_GBK" w:cs="方正黑体_GBK"/>
          <w:lang w:val="en-US" w:eastAsia="zh-CN"/>
        </w:rPr>
        <w:t>“两种市场资源”</w:t>
      </w:r>
      <w:r>
        <w:rPr>
          <w:rFonts w:hint="eastAsia" w:ascii="方正仿宋_GBK" w:hAnsi="方正仿宋_GBK" w:cs="方正仿宋_GBK"/>
          <w:lang w:val="en-US" w:eastAsia="zh-CN"/>
        </w:rPr>
        <w:t>，即开拓国内国际两个市场、用活国内资源和国外资源；立足</w:t>
      </w:r>
      <w:r>
        <w:rPr>
          <w:rFonts w:hint="eastAsia" w:ascii="方正黑体_GBK" w:hAnsi="方正黑体_GBK" w:eastAsia="方正黑体_GBK" w:cs="方正黑体_GBK"/>
          <w:lang w:val="en-US" w:eastAsia="zh-CN"/>
        </w:rPr>
        <w:t>“三个重要定位”</w:t>
      </w:r>
      <w:r>
        <w:rPr>
          <w:rFonts w:hint="eastAsia" w:ascii="方正仿宋_GBK" w:hAnsi="方正仿宋_GBK" w:cs="方正仿宋_GBK"/>
          <w:lang w:val="en-US" w:eastAsia="zh-CN"/>
        </w:rPr>
        <w:t>，即商务工作是国内大循环的重要组成部分，是国内国际双循环的重要枢纽，在新发展格局中发挥重要作用；统领</w:t>
      </w:r>
      <w:r>
        <w:rPr>
          <w:rFonts w:hint="eastAsia" w:ascii="方正黑体_GBK" w:hAnsi="方正黑体_GBK" w:eastAsia="方正黑体_GBK" w:cs="方正黑体_GBK"/>
          <w:lang w:val="en-US" w:eastAsia="zh-CN"/>
        </w:rPr>
        <w:t>“四个奋斗目标”</w:t>
      </w:r>
      <w:r>
        <w:rPr>
          <w:rFonts w:hint="eastAsia" w:ascii="方正仿宋_GBK" w:hAnsi="方正仿宋_GBK" w:cs="方正仿宋_GBK"/>
          <w:lang w:val="en-US" w:eastAsia="zh-CN"/>
        </w:rPr>
        <w:t>，即打造长三角北部区域消费中心、建设长三角北部开放新高地、服务全省建设具有世界聚合力的双向开放枢纽、主动融入国内大循环和国内国际双循环新发展格局（一中心、一高地、一枢纽、一格局），全力推动商务工作高质量发展，为推进中国式现代化淮安新实践贡献商务力量。</w:t>
      </w:r>
      <w:r>
        <w:rPr>
          <w:rFonts w:hint="eastAsia" w:ascii="Times New Roman" w:hAnsi="Times New Roman" w:cs="Times New Roman"/>
          <w:color w:val="auto"/>
          <w:sz w:val="32"/>
          <w:szCs w:val="32"/>
          <w:highlight w:val="none"/>
          <w:lang w:val="en-US" w:eastAsia="zh-CN"/>
        </w:rPr>
        <w:t>围绕落实全年目标任务，市商务局将紧扣“六个突出”，纲举目张抓好以下重点工作：</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color w:val="FF0000"/>
          <w:sz w:val="32"/>
          <w:szCs w:val="32"/>
          <w:highlight w:val="none"/>
          <w:lang w:val="en-US" w:eastAsia="zh-CN"/>
        </w:rPr>
      </w:pPr>
      <w:r>
        <w:rPr>
          <w:rFonts w:hint="eastAsia" w:ascii="Times New Roman" w:hAnsi="Times New Roman" w:eastAsia="方正楷体_GBK" w:cs="Times New Roman"/>
          <w:b/>
          <w:bCs/>
          <w:sz w:val="32"/>
          <w:szCs w:val="32"/>
          <w:highlight w:val="none"/>
        </w:rPr>
        <w:t>（一）突出精准高效，聚力攻坚重特大项目</w:t>
      </w:r>
      <w:r>
        <w:rPr>
          <w:rFonts w:hint="eastAsia" w:ascii="Times New Roman" w:hAnsi="Times New Roman" w:cs="Times New Roman"/>
          <w:sz w:val="32"/>
          <w:szCs w:val="32"/>
          <w:highlight w:val="none"/>
        </w:rPr>
        <w:t>。</w:t>
      </w:r>
      <w:r>
        <w:rPr>
          <w:rFonts w:hint="eastAsia" w:ascii="Times New Roman" w:hAnsi="Times New Roman" w:cs="Times New Roman"/>
          <w:b/>
          <w:bCs/>
          <w:sz w:val="32"/>
          <w:szCs w:val="32"/>
          <w:highlight w:val="none"/>
        </w:rPr>
        <w:t>强化产业链精准招商。</w:t>
      </w:r>
      <w:r>
        <w:rPr>
          <w:rFonts w:ascii="Times New Roman" w:hAnsi="Times New Roman" w:cs="Times New Roman"/>
          <w:sz w:val="32"/>
          <w:szCs w:val="32"/>
          <w:highlight w:val="none"/>
        </w:rPr>
        <w:t>建立“7+3”先进制造业产业集群招商工作专班，</w:t>
      </w:r>
      <w:r>
        <w:rPr>
          <w:rFonts w:hint="eastAsia" w:ascii="Times New Roman" w:hAnsi="Times New Roman" w:cs="Times New Roman"/>
          <w:sz w:val="32"/>
          <w:szCs w:val="32"/>
          <w:highlight w:val="none"/>
        </w:rPr>
        <w:t>市领导高位推动</w:t>
      </w:r>
      <w:r>
        <w:rPr>
          <w:rFonts w:ascii="Times New Roman" w:hAnsi="Times New Roman" w:cs="Times New Roman"/>
          <w:sz w:val="32"/>
          <w:szCs w:val="32"/>
          <w:highlight w:val="none"/>
        </w:rPr>
        <w:t>。编制全市产业招商指南，绘制产业图谱、企业图谱，围绕</w:t>
      </w:r>
      <w:r>
        <w:rPr>
          <w:rFonts w:hint="eastAsia" w:ascii="Times New Roman" w:hAnsi="Times New Roman" w:cs="Times New Roman"/>
          <w:sz w:val="32"/>
          <w:szCs w:val="32"/>
          <w:highlight w:val="none"/>
        </w:rPr>
        <w:t>“7+3”产业集群、</w:t>
      </w:r>
      <w:r>
        <w:rPr>
          <w:rFonts w:ascii="Times New Roman" w:hAnsi="Times New Roman" w:cs="Times New Roman"/>
          <w:sz w:val="32"/>
          <w:szCs w:val="32"/>
          <w:highlight w:val="none"/>
        </w:rPr>
        <w:t>落地龙头企业举办产业链研讨会、供应链大会等场景式招商活动。</w:t>
      </w:r>
      <w:r>
        <w:rPr>
          <w:rFonts w:hint="eastAsia" w:ascii="Times New Roman" w:hAnsi="Times New Roman" w:cs="Times New Roman"/>
          <w:b/>
          <w:bCs/>
          <w:sz w:val="32"/>
          <w:szCs w:val="32"/>
          <w:highlight w:val="none"/>
        </w:rPr>
        <w:t>提升招商活动成效。</w:t>
      </w:r>
      <w:r>
        <w:rPr>
          <w:rFonts w:ascii="Times New Roman" w:hAnsi="Times New Roman" w:cs="Times New Roman"/>
          <w:kern w:val="0"/>
          <w:sz w:val="32"/>
          <w:szCs w:val="32"/>
          <w:highlight w:val="none"/>
        </w:rPr>
        <w:t>持续打响“诚意满淮、共创未来”活动品牌，办好“3+7+</w:t>
      </w:r>
      <w:r>
        <w:rPr>
          <w:rFonts w:hint="eastAsia" w:ascii="Times New Roman" w:hAnsi="Times New Roman" w:cs="Times New Roman"/>
          <w:kern w:val="0"/>
          <w:sz w:val="32"/>
          <w:szCs w:val="32"/>
          <w:highlight w:val="none"/>
        </w:rPr>
        <w:t>5</w:t>
      </w:r>
      <w:r>
        <w:rPr>
          <w:rFonts w:ascii="Times New Roman" w:hAnsi="Times New Roman" w:cs="Times New Roman"/>
          <w:kern w:val="0"/>
          <w:sz w:val="32"/>
          <w:szCs w:val="32"/>
          <w:highlight w:val="none"/>
        </w:rPr>
        <w:t>”招</w:t>
      </w:r>
      <w:r>
        <w:rPr>
          <w:rFonts w:ascii="Times New Roman" w:hAnsi="Times New Roman" w:cs="Times New Roman"/>
          <w:sz w:val="32"/>
          <w:szCs w:val="32"/>
          <w:highlight w:val="none"/>
        </w:rPr>
        <w:t>商活动，加强淮河华商大会、金秋经贸洽谈会、台商论坛三场“请进来”活动品牌建设。在北京、上海、深圳、苏州等地开展招商活动，为县区（园区）搭建展示招商成效的舞台。赴</w:t>
      </w:r>
      <w:r>
        <w:rPr>
          <w:rFonts w:ascii="Times New Roman" w:hAnsi="Times New Roman" w:eastAsia="仿宋" w:cs="Times New Roman"/>
          <w:sz w:val="32"/>
          <w:szCs w:val="32"/>
          <w:highlight w:val="none"/>
        </w:rPr>
        <w:t>港澳、台湾、日韩、东南亚、欧洲等重点区域开展外资招商。</w:t>
      </w:r>
      <w:r>
        <w:rPr>
          <w:rFonts w:ascii="Times New Roman" w:hAnsi="Times New Roman" w:cs="Times New Roman"/>
          <w:b/>
          <w:bCs/>
          <w:sz w:val="32"/>
          <w:szCs w:val="32"/>
          <w:highlight w:val="none"/>
        </w:rPr>
        <w:t>创新招商引资方式</w:t>
      </w:r>
      <w:r>
        <w:rPr>
          <w:rFonts w:hint="eastAsia" w:ascii="Times New Roman" w:hAnsi="Times New Roman" w:cs="Times New Roman"/>
          <w:b/>
          <w:bCs/>
          <w:sz w:val="32"/>
          <w:szCs w:val="32"/>
          <w:highlight w:val="none"/>
        </w:rPr>
        <w:t>。</w:t>
      </w:r>
      <w:r>
        <w:rPr>
          <w:rFonts w:hint="eastAsia" w:ascii="Times New Roman" w:hAnsi="Times New Roman" w:cs="Times New Roman"/>
          <w:sz w:val="32"/>
          <w:szCs w:val="32"/>
          <w:highlight w:val="none"/>
        </w:rPr>
        <w:t>全面深化</w:t>
      </w:r>
      <w:r>
        <w:rPr>
          <w:rFonts w:ascii="Times New Roman" w:hAnsi="Times New Roman" w:cs="Times New Roman"/>
          <w:sz w:val="32"/>
          <w:szCs w:val="32"/>
          <w:highlight w:val="none"/>
        </w:rPr>
        <w:t>委托招商</w:t>
      </w:r>
      <w:r>
        <w:rPr>
          <w:rFonts w:hint="eastAsia" w:ascii="Times New Roman" w:hAnsi="Times New Roman" w:cs="Times New Roman"/>
          <w:sz w:val="32"/>
          <w:szCs w:val="32"/>
          <w:highlight w:val="none"/>
        </w:rPr>
        <w:t>，与知名委托招商机构、商协会、投行、乡贤等建立招商合作关系，以市场化方式广泛拓展项目与企业渠道。</w:t>
      </w:r>
      <w:r>
        <w:rPr>
          <w:rFonts w:ascii="Times New Roman" w:hAnsi="Times New Roman" w:cs="Times New Roman"/>
          <w:sz w:val="32"/>
          <w:szCs w:val="32"/>
          <w:highlight w:val="none"/>
        </w:rPr>
        <w:t>拓展基金招商</w:t>
      </w:r>
      <w:r>
        <w:rPr>
          <w:rFonts w:hint="eastAsia" w:ascii="Times New Roman" w:hAnsi="Times New Roman" w:cs="Times New Roman"/>
          <w:sz w:val="32"/>
          <w:szCs w:val="32"/>
          <w:highlight w:val="none"/>
        </w:rPr>
        <w:t>，</w:t>
      </w:r>
      <w:r>
        <w:rPr>
          <w:rFonts w:ascii="Times New Roman" w:hAnsi="Times New Roman" w:cs="Times New Roman"/>
          <w:sz w:val="32"/>
          <w:szCs w:val="32"/>
          <w:highlight w:val="none"/>
        </w:rPr>
        <w:t>聚焦“招投联动”，充分发挥国资平台“以投带引”作用，鼓励各地加强与</w:t>
      </w:r>
      <w:r>
        <w:rPr>
          <w:rFonts w:hint="eastAsia" w:ascii="Times New Roman" w:hAnsi="Times New Roman" w:cs="Times New Roman"/>
          <w:sz w:val="32"/>
          <w:szCs w:val="32"/>
          <w:highlight w:val="none"/>
        </w:rPr>
        <w:t>先进地区</w:t>
      </w:r>
      <w:r>
        <w:rPr>
          <w:rFonts w:ascii="Times New Roman" w:hAnsi="Times New Roman" w:cs="Times New Roman"/>
          <w:sz w:val="32"/>
          <w:szCs w:val="32"/>
          <w:highlight w:val="none"/>
        </w:rPr>
        <w:t>基金公司开展全方位合作，撬动社会资本支持优质项目落地。</w:t>
      </w:r>
      <w:r>
        <w:rPr>
          <w:rFonts w:hint="eastAsia" w:ascii="Times New Roman" w:hAnsi="Times New Roman" w:cs="Times New Roman"/>
          <w:b/>
          <w:bCs/>
          <w:sz w:val="32"/>
          <w:szCs w:val="32"/>
          <w:highlight w:val="none"/>
        </w:rPr>
        <w:t>强化人才队伍建设。</w:t>
      </w:r>
      <w:r>
        <w:rPr>
          <w:rFonts w:hint="eastAsia" w:ascii="Times New Roman" w:hAnsi="Times New Roman" w:cs="Times New Roman"/>
          <w:sz w:val="32"/>
          <w:szCs w:val="32"/>
          <w:highlight w:val="none"/>
        </w:rPr>
        <w:t>加强与市属国企、产业基金和行业协会联动，开展专项培训，强化提升全市招商队伍综合能力。加强市、县区、国企平台招商干部交流，互派招商人员挂职锻炼，打造复合型招商专才。</w:t>
      </w:r>
      <w:r>
        <w:rPr>
          <w:rFonts w:ascii="Times New Roman" w:hAnsi="Times New Roman" w:eastAsia="仿宋" w:cs="Times New Roman"/>
          <w:sz w:val="32"/>
          <w:szCs w:val="32"/>
          <w:highlight w:val="none"/>
        </w:rPr>
        <w:t>发挥五个驻外招商局桥梁纽带作用，配强市级驻点招商队伍，</w:t>
      </w:r>
      <w:r>
        <w:rPr>
          <w:rFonts w:hint="eastAsia" w:ascii="Times New Roman" w:hAnsi="Times New Roman" w:eastAsia="仿宋" w:cs="Times New Roman"/>
          <w:sz w:val="32"/>
          <w:szCs w:val="32"/>
          <w:highlight w:val="none"/>
        </w:rPr>
        <w:t>实行驻外招商日汇报、月调度、季述职</w:t>
      </w:r>
      <w:r>
        <w:rPr>
          <w:rFonts w:ascii="Times New Roman" w:hAnsi="Times New Roman" w:eastAsia="仿宋" w:cs="Times New Roman"/>
          <w:sz w:val="32"/>
          <w:szCs w:val="32"/>
          <w:highlight w:val="none"/>
        </w:rPr>
        <w:t>管理</w:t>
      </w:r>
      <w:r>
        <w:rPr>
          <w:rFonts w:hint="eastAsia" w:ascii="Times New Roman" w:hAnsi="Times New Roman" w:eastAsia="仿宋" w:cs="Times New Roman"/>
          <w:sz w:val="32"/>
          <w:szCs w:val="32"/>
          <w:highlight w:val="none"/>
        </w:rPr>
        <w:t>制度，</w:t>
      </w:r>
      <w:r>
        <w:rPr>
          <w:rFonts w:ascii="Times New Roman" w:hAnsi="Times New Roman" w:eastAsia="仿宋" w:cs="Times New Roman"/>
          <w:sz w:val="32"/>
          <w:szCs w:val="32"/>
          <w:highlight w:val="none"/>
        </w:rPr>
        <w:t>压实驻外招商局招商主责主业。举办</w:t>
      </w:r>
      <w:r>
        <w:rPr>
          <w:rFonts w:hint="eastAsia" w:ascii="Times New Roman" w:hAnsi="Times New Roman" w:eastAsia="仿宋" w:cs="Times New Roman"/>
          <w:sz w:val="32"/>
          <w:szCs w:val="32"/>
          <w:highlight w:val="none"/>
        </w:rPr>
        <w:t>招商引资论坛活动，发现人才，选拨人才。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pacing w:before="30" w:beforeAutospacing="0" w:after="30" w:afterAutospacing="0" w:line="560" w:lineRule="exact"/>
        <w:ind w:left="0" w:right="0"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（二）突出提质增效，大力吸引和利用外资</w:t>
      </w:r>
      <w:r>
        <w:rPr>
          <w:rFonts w:hint="eastAsia" w:ascii="Times New Roman" w:hAnsi="Times New Roman" w:cs="Times New Roman"/>
          <w:sz w:val="32"/>
          <w:szCs w:val="32"/>
          <w:lang w:val="en-US" w:eastAsia="zh-CN"/>
        </w:rPr>
        <w:t>。</w:t>
      </w:r>
      <w:r>
        <w:rPr>
          <w:rFonts w:hint="eastAsia" w:ascii="方正仿宋_GBK" w:hAnsi="方正仿宋_GBK" w:eastAsia="方正仿宋_GBK" w:cs="方正仿宋_GBK"/>
          <w:b/>
          <w:bCs w:val="0"/>
          <w:kern w:val="0"/>
          <w:sz w:val="32"/>
          <w:szCs w:val="32"/>
          <w:lang w:val="en-US" w:eastAsia="zh-CN"/>
        </w:rPr>
        <w:t>拓宽利用外资渠道</w:t>
      </w:r>
      <w:r>
        <w:rPr>
          <w:rFonts w:hint="eastAsia" w:ascii="方正仿宋_GBK" w:hAnsi="方正仿宋_GBK" w:eastAsia="方正仿宋_GBK" w:cs="方正仿宋_GBK"/>
          <w:b w:val="0"/>
          <w:bCs/>
          <w:kern w:val="0"/>
          <w:sz w:val="32"/>
          <w:szCs w:val="32"/>
          <w:lang w:val="en-US" w:eastAsia="zh-CN"/>
        </w:rPr>
        <w:t>。</w:t>
      </w:r>
      <w:r>
        <w:rPr>
          <w:rFonts w:hint="eastAsia" w:ascii="Times New Roman" w:hAnsi="Times New Roman" w:eastAsia="方正仿宋_GBK" w:cs="Times New Roman"/>
          <w:b w:val="0"/>
          <w:kern w:val="2"/>
          <w:sz w:val="32"/>
          <w:szCs w:val="32"/>
          <w:lang w:val="en-US" w:eastAsia="zh-CN" w:bidi="ar-SA"/>
        </w:rPr>
        <w:t>积极推动外资企业通过设立投资性公司、地区总部、股权并购等方式来淮投资，深入实施合格境外有限合伙人（QFLP）管理办法，鼓励各县区（园区）平台借助资本市场优势创新基金招商路径，</w:t>
      </w:r>
      <w:r>
        <w:rPr>
          <w:rFonts w:hint="default" w:ascii="Times New Roman" w:hAnsi="Times New Roman" w:eastAsia="方正仿宋_GBK" w:cs="Times New Roman"/>
          <w:b w:val="0"/>
          <w:kern w:val="2"/>
          <w:sz w:val="32"/>
          <w:szCs w:val="32"/>
          <w:lang w:val="en-US" w:eastAsia="zh-CN" w:bidi="ar-SA"/>
        </w:rPr>
        <w:t>发挥外资金融机构的市场研判和行业筛选能力，引进高技术、初创型企业，培育“专精特新”企业和上市后备企业</w:t>
      </w:r>
      <w:r>
        <w:rPr>
          <w:rFonts w:hint="eastAsia" w:ascii="Times New Roman" w:hAnsi="Times New Roman" w:eastAsia="方正仿宋_GBK" w:cs="Times New Roman"/>
          <w:b w:val="0"/>
          <w:kern w:val="2"/>
          <w:sz w:val="32"/>
          <w:szCs w:val="32"/>
          <w:lang w:val="en-US" w:eastAsia="zh-CN" w:bidi="ar-SA"/>
        </w:rPr>
        <w:t>。积极发展总部经济，开展“走进外企总部”系列活动，力争新增1家外资地区总部或功能性机构、1家外资研发中心，以优质载体培育带动企业投资。</w:t>
      </w:r>
      <w:r>
        <w:rPr>
          <w:rFonts w:hint="eastAsia" w:ascii="Times New Roman" w:hAnsi="Times New Roman" w:cs="Times New Roman"/>
          <w:b/>
          <w:bCs/>
          <w:kern w:val="2"/>
          <w:sz w:val="32"/>
          <w:szCs w:val="32"/>
          <w:lang w:val="en-US" w:eastAsia="zh-CN" w:bidi="ar-SA"/>
        </w:rPr>
        <w:t>抓实抓牢</w:t>
      </w:r>
      <w:r>
        <w:rPr>
          <w:rFonts w:hint="eastAsia" w:ascii="方正仿宋_GBK" w:hAnsi="方正仿宋_GBK" w:eastAsia="方正仿宋_GBK" w:cs="方正仿宋_GBK"/>
          <w:b/>
          <w:bCs/>
          <w:kern w:val="0"/>
          <w:sz w:val="32"/>
          <w:szCs w:val="32"/>
          <w:lang w:val="en-US" w:eastAsia="zh-CN" w:bidi="ar"/>
        </w:rPr>
        <w:t>外资项目</w:t>
      </w:r>
      <w:r>
        <w:rPr>
          <w:rFonts w:hint="eastAsia" w:ascii="方正仿宋_GBK" w:hAnsi="方正仿宋_GBK" w:eastAsia="方正仿宋_GBK" w:cs="方正仿宋_GBK"/>
          <w:b w:val="0"/>
          <w:bCs/>
          <w:kern w:val="0"/>
          <w:sz w:val="32"/>
          <w:szCs w:val="32"/>
          <w:lang w:val="en-US" w:eastAsia="zh-CN" w:bidi="ar"/>
        </w:rPr>
        <w:t>。</w:t>
      </w:r>
      <w:r>
        <w:rPr>
          <w:rFonts w:hint="eastAsia" w:ascii="Times New Roman" w:hAnsi="Times New Roman" w:eastAsia="方正仿宋_GBK" w:cs="Times New Roman"/>
          <w:b w:val="0"/>
          <w:kern w:val="2"/>
          <w:sz w:val="32"/>
          <w:szCs w:val="32"/>
          <w:lang w:val="en-US" w:eastAsia="zh-CN" w:bidi="ar-SA"/>
        </w:rPr>
        <w:t>建立重点外资企业清单、重点外资项目清单、重大活动签约项目“三张清单”。</w:t>
      </w:r>
      <w:r>
        <w:rPr>
          <w:rFonts w:hint="eastAsia" w:ascii="Times New Roman" w:hAnsi="Times New Roman" w:cs="Times New Roman"/>
          <w:b w:val="0"/>
          <w:kern w:val="2"/>
          <w:sz w:val="32"/>
          <w:szCs w:val="32"/>
          <w:lang w:val="en-US" w:eastAsia="zh-CN" w:bidi="ar-SA"/>
        </w:rPr>
        <w:t>组建</w:t>
      </w:r>
      <w:r>
        <w:rPr>
          <w:rFonts w:hint="eastAsia" w:ascii="Times New Roman" w:hAnsi="Times New Roman" w:eastAsia="方正仿宋_GBK" w:cs="Times New Roman"/>
          <w:b w:val="0"/>
          <w:kern w:val="2"/>
          <w:sz w:val="32"/>
          <w:szCs w:val="32"/>
          <w:lang w:val="en-US" w:eastAsia="zh-CN" w:bidi="ar-SA"/>
        </w:rPr>
        <w:t>重大和重点外资项目工作专班，健全外资项目储备和服务机制，通过新落地项目全流程跟踪和鼓励外资企业增资扩股，实现增量项目和存量项目两手抓、两手硬。2024年，力争推动总投资50亿元的福斯派环保科技项目、总投资5亿美元的敏实智能制造基地项目、总投资1.5亿美元新奥低碳能源项目等重点外资项目早落地、早开工、早投产，以项目的快建设带动外资的</w:t>
      </w:r>
      <w:r>
        <w:rPr>
          <w:rFonts w:hint="eastAsia" w:ascii="Times New Roman" w:hAnsi="Times New Roman" w:cs="Times New Roman"/>
          <w:b w:val="0"/>
          <w:kern w:val="2"/>
          <w:sz w:val="32"/>
          <w:szCs w:val="32"/>
          <w:lang w:val="en-US" w:eastAsia="zh-CN" w:bidi="ar-SA"/>
        </w:rPr>
        <w:t>早</w:t>
      </w:r>
      <w:r>
        <w:rPr>
          <w:rFonts w:hint="eastAsia" w:ascii="Times New Roman" w:hAnsi="Times New Roman" w:eastAsia="方正仿宋_GBK" w:cs="Times New Roman"/>
          <w:b w:val="0"/>
          <w:kern w:val="2"/>
          <w:sz w:val="32"/>
          <w:szCs w:val="32"/>
          <w:lang w:val="en-US" w:eastAsia="zh-CN" w:bidi="ar-SA"/>
        </w:rPr>
        <w:t>到账。</w:t>
      </w:r>
      <w:r>
        <w:rPr>
          <w:rFonts w:hint="eastAsia" w:ascii="Times New Roman" w:hAnsi="Times New Roman" w:cs="Times New Roman"/>
          <w:b/>
          <w:bCs/>
          <w:sz w:val="32"/>
          <w:szCs w:val="32"/>
          <w:lang w:val="en-US" w:eastAsia="zh-CN"/>
        </w:rPr>
        <w:t>提升利用外资质量</w:t>
      </w:r>
      <w:r>
        <w:rPr>
          <w:rFonts w:hint="eastAsia" w:ascii="Times New Roman" w:hAnsi="Times New Roman" w:cs="Times New Roman"/>
          <w:sz w:val="32"/>
          <w:szCs w:val="32"/>
          <w:lang w:val="en-US" w:eastAsia="zh-CN"/>
        </w:rPr>
        <w:t>。</w:t>
      </w:r>
      <w:r>
        <w:rPr>
          <w:rFonts w:hint="eastAsia" w:ascii="Times New Roman" w:hAnsi="Times New Roman" w:eastAsia="方正仿宋_GBK" w:cs="Times New Roman"/>
          <w:kern w:val="2"/>
          <w:sz w:val="32"/>
          <w:szCs w:val="32"/>
          <w:lang w:val="en-US" w:eastAsia="zh-CN" w:bidi="ar-SA"/>
        </w:rPr>
        <w:t>落实好《国务院关于进一步优化外商投资环境加大吸引外商投资力度的意见》</w:t>
      </w:r>
      <w:r>
        <w:rPr>
          <w:rFonts w:hint="eastAsia" w:ascii="Times New Roman" w:hAnsi="Times New Roman" w:cs="Times New Roman"/>
          <w:kern w:val="2"/>
          <w:sz w:val="32"/>
          <w:szCs w:val="32"/>
          <w:lang w:val="en-US" w:eastAsia="zh-CN" w:bidi="ar-SA"/>
        </w:rPr>
        <w:t>、关于</w:t>
      </w:r>
      <w:r>
        <w:rPr>
          <w:rFonts w:hint="eastAsia" w:ascii="Times New Roman" w:hAnsi="Times New Roman" w:eastAsia="方正仿宋_GBK" w:cs="Times New Roman"/>
          <w:kern w:val="2"/>
          <w:sz w:val="32"/>
          <w:szCs w:val="32"/>
          <w:lang w:val="en-US" w:eastAsia="zh-CN" w:bidi="ar-SA"/>
        </w:rPr>
        <w:t>全面取消制造业领域外资准入限制措施、外资准入负面清单政策要求，进一步探索服务业扩大开放，加大生物医药、先进制造、现代服务、数字经济等重点领域引进外资力度，争取落地一批投资规模大、技术先进、带动作用强的标志性重大外资项目。力争2024年全市制造业利用外资占比达40%，现代服务业利用外资占比达30%。</w:t>
      </w:r>
    </w:p>
    <w:p>
      <w:pPr>
        <w:pStyle w:val="11"/>
        <w:keepNext w:val="0"/>
        <w:keepLines w:val="0"/>
        <w:pageBreakBefore w:val="0"/>
        <w:widowControl w:val="0"/>
        <w:kinsoku/>
        <w:wordWrap/>
        <w:overflowPunct/>
        <w:topLinePunct w:val="0"/>
        <w:autoSpaceDE/>
        <w:autoSpaceDN/>
        <w:bidi w:val="0"/>
        <w:adjustRightInd/>
        <w:snapToGrid/>
        <w:spacing w:after="0" w:line="567" w:lineRule="exact"/>
        <w:ind w:left="0" w:leftChars="0" w:firstLine="643" w:firstLineChars="200"/>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（三）突出扩量提质，全力推动外贸稳规模优结构</w:t>
      </w:r>
      <w:r>
        <w:rPr>
          <w:rFonts w:hint="eastAsia" w:ascii="Times New Roman" w:hAnsi="Times New Roman" w:cs="Times New Roman"/>
          <w:sz w:val="32"/>
          <w:szCs w:val="32"/>
          <w:lang w:val="en-US" w:eastAsia="zh-CN"/>
        </w:rPr>
        <w:t>。</w:t>
      </w:r>
      <w:r>
        <w:rPr>
          <w:rFonts w:hint="eastAsia" w:ascii="Times New Roman" w:hAnsi="Times New Roman" w:eastAsia="方正仿宋_GBK" w:cs="方正仿宋_GBK"/>
          <w:b/>
          <w:bCs/>
          <w:sz w:val="32"/>
          <w:szCs w:val="32"/>
          <w:highlight w:val="none"/>
          <w:lang w:val="en-US" w:eastAsia="zh-CN"/>
        </w:rPr>
        <w:t>优化政策扶持方向。</w:t>
      </w:r>
      <w:r>
        <w:rPr>
          <w:rFonts w:hint="eastAsia" w:ascii="Times New Roman" w:hAnsi="Times New Roman" w:eastAsia="方正仿宋_GBK" w:cs="Times New Roman"/>
          <w:sz w:val="32"/>
          <w:szCs w:val="32"/>
          <w:highlight w:val="none"/>
          <w:lang w:val="en-US" w:eastAsia="zh-CN"/>
        </w:rPr>
        <w:t>紧紧围绕省考指标，制定更具针对性和导向性的外贸扶持政策，重点在外综服平台引进、</w:t>
      </w:r>
      <w:r>
        <w:rPr>
          <w:rFonts w:hint="eastAsia" w:ascii="Times New Roman" w:hAnsi="Times New Roman" w:eastAsia="方正仿宋_GBK" w:cs="Times New Roman"/>
          <w:sz w:val="32"/>
          <w:szCs w:val="32"/>
          <w:lang w:val="en-US" w:eastAsia="zh-CN"/>
        </w:rPr>
        <w:t>年度贡献企业奖励、开拓国际市场、二手车出口和出口信保等方面，形成以政策吸引项目、以项目扩大规模、以规模带动产业的良性循环。</w:t>
      </w:r>
      <w:r>
        <w:rPr>
          <w:rFonts w:hint="eastAsia" w:ascii="Times New Roman" w:hAnsi="Times New Roman" w:eastAsia="方正仿宋_GBK" w:cs="方正仿宋_GBK"/>
          <w:b/>
          <w:bCs/>
          <w:sz w:val="32"/>
          <w:szCs w:val="32"/>
          <w:highlight w:val="none"/>
          <w:lang w:val="en-US" w:eastAsia="zh-CN"/>
        </w:rPr>
        <w:t>促进</w:t>
      </w:r>
      <w:r>
        <w:rPr>
          <w:rFonts w:hint="default" w:ascii="Times New Roman" w:hAnsi="Times New Roman" w:eastAsia="方正仿宋_GBK" w:cs="方正仿宋_GBK"/>
          <w:b/>
          <w:bCs/>
          <w:sz w:val="32"/>
          <w:szCs w:val="32"/>
          <w:highlight w:val="none"/>
          <w:lang w:val="en-US" w:eastAsia="zh-CN"/>
        </w:rPr>
        <w:t>外贸</w:t>
      </w:r>
      <w:r>
        <w:rPr>
          <w:rFonts w:hint="eastAsia" w:ascii="Times New Roman" w:hAnsi="Times New Roman" w:eastAsia="方正仿宋_GBK" w:cs="方正仿宋_GBK"/>
          <w:b/>
          <w:bCs/>
          <w:sz w:val="32"/>
          <w:szCs w:val="32"/>
          <w:highlight w:val="none"/>
          <w:lang w:val="en-US" w:eastAsia="zh-CN"/>
        </w:rPr>
        <w:t>创新发展</w:t>
      </w:r>
      <w:r>
        <w:rPr>
          <w:rFonts w:hint="default" w:ascii="Times New Roman" w:hAnsi="Times New Roman" w:eastAsia="方正仿宋_GBK" w:cs="方正仿宋_GBK"/>
          <w:b/>
          <w:bCs/>
          <w:sz w:val="32"/>
          <w:szCs w:val="32"/>
          <w:highlight w:val="none"/>
          <w:lang w:val="en-US" w:eastAsia="zh-CN"/>
        </w:rPr>
        <w:t>。</w:t>
      </w:r>
      <w:r>
        <w:rPr>
          <w:rFonts w:hint="default" w:ascii="Times New Roman" w:hAnsi="Times New Roman" w:eastAsia="方正仿宋_GBK" w:cs="Times New Roman"/>
          <w:sz w:val="32"/>
          <w:szCs w:val="32"/>
          <w:lang w:val="en-US" w:eastAsia="zh-CN"/>
        </w:rPr>
        <w:t>出台</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跨境电商高质量发展三年行动计划（2024-2026）</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，实施“产业带+跨境电商”培育计划，</w:t>
      </w:r>
      <w:r>
        <w:rPr>
          <w:rFonts w:hint="eastAsia" w:ascii="Times New Roman" w:hAnsi="Times New Roman" w:cs="Times New Roman"/>
          <w:sz w:val="32"/>
          <w:szCs w:val="32"/>
          <w:lang w:val="en-US" w:eastAsia="zh-CN"/>
        </w:rPr>
        <w:t>鼓励</w:t>
      </w:r>
      <w:r>
        <w:rPr>
          <w:rFonts w:hint="default" w:ascii="Times New Roman" w:hAnsi="Times New Roman" w:eastAsia="方正仿宋_GBK" w:cs="Times New Roman"/>
          <w:sz w:val="32"/>
          <w:szCs w:val="32"/>
          <w:lang w:val="en-US" w:eastAsia="zh-CN"/>
        </w:rPr>
        <w:t>有条件的县区和产业园</w:t>
      </w:r>
      <w:r>
        <w:rPr>
          <w:rFonts w:hint="eastAsia" w:ascii="Times New Roman" w:hAnsi="Times New Roman" w:cs="Times New Roman"/>
          <w:sz w:val="32"/>
          <w:szCs w:val="32"/>
          <w:lang w:val="en-US" w:eastAsia="zh-CN"/>
        </w:rPr>
        <w:t>开展</w:t>
      </w:r>
      <w:r>
        <w:rPr>
          <w:rFonts w:hint="default" w:ascii="Times New Roman" w:hAnsi="Times New Roman" w:eastAsia="方正仿宋_GBK" w:cs="Times New Roman"/>
          <w:sz w:val="32"/>
          <w:szCs w:val="32"/>
          <w:lang w:val="en-US" w:eastAsia="zh-CN"/>
        </w:rPr>
        <w:t>“一区一品”行动</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推动我市跨境电商优势产业</w:t>
      </w:r>
      <w:r>
        <w:rPr>
          <w:rFonts w:hint="eastAsia" w:ascii="Times New Roman" w:hAnsi="Times New Roman" w:cs="Times New Roman"/>
          <w:sz w:val="32"/>
          <w:szCs w:val="32"/>
          <w:lang w:val="en-US" w:eastAsia="zh-CN"/>
        </w:rPr>
        <w:t>做大做强；用好市级跨境电商线上综合服务平台，</w:t>
      </w:r>
      <w:r>
        <w:rPr>
          <w:rFonts w:hint="default" w:ascii="Times New Roman" w:hAnsi="Times New Roman" w:eastAsia="方正仿宋_GBK" w:cs="Times New Roman"/>
          <w:sz w:val="32"/>
          <w:szCs w:val="32"/>
          <w:lang w:val="en-US" w:eastAsia="zh-CN"/>
        </w:rPr>
        <w:t>深化与阿里巴巴、亚马逊等头部平台合作，引入物流、金融、海外仓等服务机构，提升跨境电商功能配套和服务水平，争创1-2</w:t>
      </w:r>
      <w:r>
        <w:rPr>
          <w:rFonts w:hint="eastAsia" w:ascii="Times New Roman" w:hAnsi="Times New Roman" w:cs="Times New Roman"/>
          <w:sz w:val="32"/>
          <w:szCs w:val="32"/>
          <w:lang w:val="en-US" w:eastAsia="zh-CN"/>
        </w:rPr>
        <w:t>个</w:t>
      </w:r>
      <w:r>
        <w:rPr>
          <w:rFonts w:hint="default" w:ascii="Times New Roman" w:hAnsi="Times New Roman" w:eastAsia="方正仿宋_GBK" w:cs="Times New Roman"/>
          <w:sz w:val="32"/>
          <w:szCs w:val="32"/>
          <w:lang w:val="en-US" w:eastAsia="zh-CN"/>
        </w:rPr>
        <w:t>省级跨境电商产业园和公共海外仓</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加快阿里资产棉花线上贸易平台建设，实现我市数字贸易新的突破。</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b/>
          <w:bCs/>
          <w:sz w:val="32"/>
          <w:szCs w:val="32"/>
          <w:lang w:val="en-US" w:eastAsia="zh-CN"/>
        </w:rPr>
      </w:pPr>
      <w:r>
        <w:rPr>
          <w:rFonts w:hint="eastAsia" w:ascii="Times New Roman" w:hAnsi="Times New Roman" w:eastAsia="方正楷体_GBK" w:cs="Times New Roman"/>
          <w:b/>
          <w:bCs/>
          <w:sz w:val="32"/>
          <w:szCs w:val="32"/>
          <w:lang w:val="en-US" w:eastAsia="zh-CN"/>
        </w:rPr>
        <w:t>（四）突出激发活力，奋力恢复和扩大消费</w:t>
      </w:r>
      <w:r>
        <w:rPr>
          <w:rFonts w:hint="eastAsia" w:ascii="Times New Roman" w:hAnsi="Times New Roman" w:cs="Times New Roman"/>
          <w:sz w:val="32"/>
          <w:szCs w:val="32"/>
          <w:lang w:val="en-US" w:eastAsia="zh-CN"/>
        </w:rPr>
        <w:t>。</w:t>
      </w:r>
      <w:r>
        <w:rPr>
          <w:rFonts w:hint="eastAsia" w:ascii="Times New Roman" w:hAnsi="Times New Roman" w:cs="Times New Roman"/>
          <w:b/>
          <w:bCs/>
          <w:sz w:val="32"/>
          <w:szCs w:val="32"/>
          <w:lang w:val="en-US" w:eastAsia="zh-CN"/>
        </w:rPr>
        <w:t>加强载体建设和培育服务</w:t>
      </w:r>
      <w:r>
        <w:rPr>
          <w:rFonts w:hint="eastAsia" w:ascii="Times New Roman" w:hAnsi="Times New Roman" w:cs="Times New Roman"/>
          <w:sz w:val="32"/>
          <w:szCs w:val="32"/>
          <w:lang w:val="en-US" w:eastAsia="zh-CN"/>
        </w:rPr>
        <w:t>。推进国家级一刻钟便民生活圈试点城市和县域商业体系建设，改造提升农产品冷链集配中心，培育一刻钟便民生活圈试点社区等。</w:t>
      </w:r>
      <w:r>
        <w:rPr>
          <w:rFonts w:hint="eastAsia" w:ascii="Times New Roman" w:hAnsi="Times New Roman" w:cs="Times New Roman"/>
          <w:b/>
          <w:bCs/>
          <w:sz w:val="32"/>
          <w:szCs w:val="32"/>
          <w:lang w:val="en-US" w:eastAsia="zh-CN"/>
        </w:rPr>
        <w:t>大力发展夜间经济，</w:t>
      </w:r>
      <w:r>
        <w:rPr>
          <w:rFonts w:hint="eastAsia" w:ascii="Times New Roman" w:hAnsi="Times New Roman" w:cs="Times New Roman"/>
          <w:sz w:val="32"/>
          <w:szCs w:val="32"/>
          <w:lang w:val="en-US" w:eastAsia="zh-CN"/>
        </w:rPr>
        <w:t>持续放大“世界美食之都”品牌效应，进一步释放餐饮、文旅等多业态动能，在河下古镇现有的文旅资源基础上，更多融入美食元素，品牌化打造河下古镇特色美食街消费场景，提升餐饮消费环境。</w:t>
      </w:r>
      <w:r>
        <w:rPr>
          <w:rFonts w:hint="eastAsia" w:ascii="Times New Roman" w:hAnsi="Times New Roman" w:cs="Times New Roman"/>
          <w:b/>
          <w:bCs/>
          <w:sz w:val="32"/>
          <w:szCs w:val="32"/>
          <w:lang w:val="en-US" w:eastAsia="zh-CN"/>
        </w:rPr>
        <w:t>狠抓重点品类消费</w:t>
      </w:r>
      <w:r>
        <w:rPr>
          <w:rFonts w:hint="eastAsia" w:ascii="Times New Roman" w:hAnsi="Times New Roman" w:cs="Times New Roman"/>
          <w:b w:val="0"/>
          <w:bCs w:val="0"/>
          <w:sz w:val="32"/>
          <w:szCs w:val="32"/>
          <w:lang w:val="en-US" w:eastAsia="zh-CN"/>
        </w:rPr>
        <w:t>，大力推进汽车促销，持续扩大汽车消费。联合成品油企业开展促销，促进我市油品消费。持续开展家电以旧换新，引导支持大型家电企业下沉农村。做大做强龙虾、大闸蟹产业，推动特色农产品龙头企业电商零售明显增长。</w:t>
      </w:r>
      <w:r>
        <w:rPr>
          <w:rFonts w:hint="eastAsia" w:ascii="Times New Roman" w:hAnsi="Times New Roman" w:cs="Times New Roman"/>
          <w:b/>
          <w:bCs/>
          <w:sz w:val="32"/>
          <w:szCs w:val="32"/>
          <w:lang w:val="en-US" w:eastAsia="zh-CN"/>
        </w:rPr>
        <w:t>推动新型消费提速发展</w:t>
      </w:r>
      <w:r>
        <w:rPr>
          <w:rFonts w:hint="eastAsia" w:ascii="Times New Roman" w:hAnsi="Times New Roman" w:cs="Times New Roman"/>
          <w:sz w:val="32"/>
          <w:szCs w:val="32"/>
          <w:lang w:val="en-US" w:eastAsia="zh-CN"/>
        </w:rPr>
        <w:t>。制定全市电子商务高质量发展意见，提出品牌电商企业纳统计划。加快与中国物流、中集集团等国内重点物流企业合作，布局电商数字物流基地项目。重点围绕美妆日化、图书文化、休闲食品三大电商品类，推动电商产业链条化和实体化，打造3个百亿产业集群。</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Times New Roman"/>
          <w:b/>
          <w:bCs/>
          <w:sz w:val="32"/>
          <w:szCs w:val="32"/>
          <w:lang w:val="en-US" w:eastAsia="zh-CN"/>
        </w:rPr>
        <w:t>（五）突出能级提升，合力打造高水平开放载体。</w:t>
      </w:r>
      <w:r>
        <w:rPr>
          <w:rFonts w:hint="eastAsia" w:ascii="Times New Roman" w:hAnsi="Times New Roman" w:cs="Times New Roman"/>
          <w:b/>
          <w:bCs/>
          <w:sz w:val="32"/>
          <w:szCs w:val="32"/>
          <w:lang w:val="en-US" w:eastAsia="zh-CN"/>
        </w:rPr>
        <w:t>深化开发区创新发展。</w:t>
      </w:r>
      <w:r>
        <w:rPr>
          <w:rFonts w:hint="eastAsia" w:ascii="Times New Roman" w:hAnsi="Times New Roman" w:cs="Times New Roman"/>
          <w:sz w:val="32"/>
          <w:szCs w:val="32"/>
          <w:lang w:val="en-US" w:eastAsia="zh-CN"/>
        </w:rPr>
        <w:t>加大区域评估成果应用力度，全面实现“无感应用、应用尽用”，提升市场主体获得感和满意度，在全省审批制度改革评价排名中保3争2；切实增强主阵地作用，力争全市开发园区实际利用外资、新招引亿元以上工业项目、外贸进出口额分别占全市比重不低于70%、80%和90%；深度融入全省“10+X”未来产业体系发展规划，培育打造第三代半导体、新型储能等成长型未来产业集群，实现新兴产业突破成势和传统产业改造升级。高标准举办开发区改革发展论坛，围绕开发区体制机制改革创新、建设高水平对外开放平台和打造国际合作新载体，邀请部省领导、相关研究学者、先进开发区和知名外资企业代表来淮开展研讨合作。</w:t>
      </w:r>
      <w:r>
        <w:rPr>
          <w:rFonts w:hint="eastAsia" w:ascii="Times New Roman" w:hAnsi="Times New Roman" w:cs="Times New Roman"/>
          <w:b/>
          <w:bCs/>
          <w:sz w:val="32"/>
          <w:szCs w:val="32"/>
          <w:lang w:val="en-US" w:eastAsia="zh-CN"/>
        </w:rPr>
        <w:t>提升口岸开放水平</w:t>
      </w:r>
      <w:r>
        <w:rPr>
          <w:rFonts w:hint="eastAsia" w:ascii="Times New Roman" w:hAnsi="Times New Roman" w:cs="Times New Roman"/>
          <w:sz w:val="32"/>
          <w:szCs w:val="32"/>
          <w:lang w:val="en-US" w:eastAsia="zh-CN"/>
        </w:rPr>
        <w:t>。加快推进淮安港三期建设，推进“公铁水”等多式联运发展，加密与上海港、太仓港、南通港、南京港、扬州港等沿江沿海港口的内外贸航线，建设区域性集装箱运输综合枢纽港。推动涟水国际机场拓展国际航空市场，</w:t>
      </w:r>
      <w:r>
        <w:rPr>
          <w:rFonts w:hint="eastAsia" w:ascii="华文仿宋" w:hAnsi="华文仿宋" w:eastAsia="华文仿宋" w:cs="华文仿宋"/>
          <w:sz w:val="32"/>
          <w:szCs w:val="32"/>
        </w:rPr>
        <w:t>筹备</w:t>
      </w:r>
      <w:r>
        <w:rPr>
          <w:rFonts w:hint="eastAsia" w:ascii="华文仿宋" w:hAnsi="华文仿宋" w:eastAsia="华文仿宋" w:cs="华文仿宋"/>
          <w:sz w:val="32"/>
          <w:szCs w:val="32"/>
          <w:lang w:eastAsia="zh-CN"/>
        </w:rPr>
        <w:t>开通</w:t>
      </w:r>
      <w:r>
        <w:rPr>
          <w:rFonts w:hint="eastAsia" w:ascii="Times New Roman" w:hAnsi="Times New Roman" w:cs="Times New Roman"/>
          <w:sz w:val="32"/>
          <w:szCs w:val="32"/>
          <w:highlight w:val="none"/>
          <w:lang w:val="en-US" w:eastAsia="zh-CN"/>
        </w:rPr>
        <w:t>至日本、新加坡、中国香港、普吉岛等亚洲航线</w:t>
      </w:r>
      <w:r>
        <w:rPr>
          <w:rFonts w:hint="eastAsia" w:ascii="Times New Roman" w:hAnsi="Times New Roman" w:cs="Times New Roman"/>
          <w:sz w:val="32"/>
          <w:szCs w:val="32"/>
          <w:lang w:val="en-US" w:eastAsia="zh-CN"/>
        </w:rPr>
        <w:t>。支持涟水国际机场深化与顺丰、跨越等快递企业合作关系，提高国际、地区货源组织能力，推动</w:t>
      </w:r>
      <w:r>
        <w:rPr>
          <w:rFonts w:hint="eastAsia" w:ascii="Times New Roman" w:hAnsi="Times New Roman" w:cs="Times New Roman"/>
          <w:color w:val="auto"/>
          <w:sz w:val="32"/>
          <w:szCs w:val="32"/>
          <w:lang w:val="en-US" w:eastAsia="zh-CN"/>
        </w:rPr>
        <w:t>开通淮安—东京货运航线。推进水果等综合指定监管场地尽早获批，启动粮食、肉类进境指定监管场地申报建设工作。</w:t>
      </w:r>
      <w:r>
        <w:rPr>
          <w:rFonts w:hint="eastAsia" w:ascii="Times New Roman" w:hAnsi="Times New Roman" w:cs="Times New Roman"/>
          <w:b/>
          <w:bCs/>
          <w:color w:val="auto"/>
          <w:sz w:val="32"/>
          <w:szCs w:val="32"/>
          <w:lang w:val="en-US" w:eastAsia="zh-CN"/>
        </w:rPr>
        <w:t>打</w:t>
      </w:r>
      <w:r>
        <w:rPr>
          <w:rFonts w:hint="eastAsia" w:ascii="Times New Roman" w:hAnsi="Times New Roman" w:cs="Times New Roman"/>
          <w:b/>
          <w:bCs/>
          <w:sz w:val="32"/>
          <w:szCs w:val="32"/>
          <w:lang w:val="en-US" w:eastAsia="zh-CN"/>
        </w:rPr>
        <w:t>造高层次开放合作平台</w:t>
      </w:r>
      <w:r>
        <w:rPr>
          <w:rFonts w:hint="eastAsia" w:ascii="Times New Roman" w:hAnsi="Times New Roman" w:cs="Times New Roman"/>
          <w:sz w:val="32"/>
          <w:szCs w:val="32"/>
          <w:lang w:val="en-US" w:eastAsia="zh-CN"/>
        </w:rPr>
        <w:t>。高质量举办第七届中国（淮安）国际食品博览会，更加突出产业招商功能，力争新签约一批重特大产业项目；积极推进淮安综保区二期封关运营，持续推动淮安综保区与淮安港、淮安机场联动发展；推动清江浦区加快RCEP国别食品产业园建设。</w:t>
      </w:r>
    </w:p>
    <w:p>
      <w:pPr>
        <w:pStyle w:val="7"/>
        <w:keepNext w:val="0"/>
        <w:keepLines w:val="0"/>
        <w:pageBreakBefore w:val="0"/>
        <w:widowControl w:val="0"/>
        <w:kinsoku/>
        <w:wordWrap/>
        <w:overflowPunct/>
        <w:topLinePunct w:val="0"/>
        <w:autoSpaceDE/>
        <w:autoSpaceDN/>
        <w:bidi w:val="0"/>
        <w:adjustRightInd w:val="0"/>
        <w:snapToGrid w:val="0"/>
        <w:spacing w:line="567" w:lineRule="exact"/>
        <w:ind w:firstLine="643" w:firstLineChars="200"/>
        <w:jc w:val="both"/>
        <w:textAlignment w:val="auto"/>
        <w:rPr>
          <w:rFonts w:hint="eastAsia" w:ascii="Times New Roman" w:hAnsi="Times New Roman" w:cs="Times New Roman"/>
          <w:sz w:val="32"/>
          <w:szCs w:val="32"/>
          <w:lang w:val="en-US" w:eastAsia="zh-CN"/>
        </w:rPr>
      </w:pPr>
      <w:r>
        <w:rPr>
          <w:rFonts w:hint="eastAsia" w:ascii="Times New Roman" w:hAnsi="Times New Roman" w:eastAsia="方正楷体_GBK" w:cs="方正楷体_GBK"/>
          <w:b/>
          <w:bCs/>
          <w:sz w:val="32"/>
          <w:szCs w:val="32"/>
          <w:lang w:val="en-US" w:eastAsia="zh-CN"/>
        </w:rPr>
        <w:t>（六）突出创新施治，厚植最优营商环境沃土。</w:t>
      </w:r>
      <w:r>
        <w:rPr>
          <w:rFonts w:hint="eastAsia" w:ascii="Times New Roman" w:hAnsi="Times New Roman" w:eastAsia="方正仿宋_GBK" w:cs="方正仿宋_GBK"/>
          <w:b/>
          <w:bCs/>
          <w:sz w:val="32"/>
          <w:szCs w:val="32"/>
          <w:lang w:val="en-US" w:eastAsia="zh-CN"/>
        </w:rPr>
        <w:t>做实助企纾困。</w:t>
      </w:r>
      <w:r>
        <w:rPr>
          <w:rFonts w:hint="eastAsia" w:ascii="Times New Roman" w:hAnsi="Times New Roman" w:eastAsia="方正仿宋_GBK" w:cs="方正仿宋_GBK"/>
          <w:sz w:val="32"/>
          <w:szCs w:val="32"/>
          <w:lang w:val="en-US" w:eastAsia="zh-CN"/>
        </w:rPr>
        <w:t>进一步</w:t>
      </w:r>
      <w:r>
        <w:rPr>
          <w:rFonts w:hint="eastAsia" w:ascii="Times New Roman" w:hAnsi="Times New Roman" w:cs="方正仿宋_GBK"/>
          <w:sz w:val="32"/>
          <w:szCs w:val="32"/>
          <w:lang w:val="en-US" w:eastAsia="zh-CN"/>
        </w:rPr>
        <w:t>充实</w:t>
      </w:r>
      <w:r>
        <w:rPr>
          <w:rFonts w:hint="eastAsia" w:ascii="Times New Roman" w:hAnsi="Times New Roman" w:eastAsia="方正仿宋_GBK" w:cs="方正仿宋_GBK"/>
          <w:sz w:val="32"/>
          <w:szCs w:val="32"/>
          <w:lang w:val="en-US" w:eastAsia="zh-CN"/>
        </w:rPr>
        <w:t>“淮品出海”</w:t>
      </w:r>
      <w:r>
        <w:rPr>
          <w:rFonts w:hint="default" w:ascii="Times New Roman" w:hAnsi="Times New Roman" w:cs="Times New Roman"/>
          <w:sz w:val="32"/>
          <w:szCs w:val="32"/>
          <w:lang w:val="en-US" w:eastAsia="zh-CN"/>
        </w:rPr>
        <w:t>1+N</w:t>
      </w:r>
      <w:r>
        <w:rPr>
          <w:rFonts w:hint="eastAsia" w:ascii="Times New Roman" w:hAnsi="Times New Roman" w:cs="方正仿宋_GBK"/>
          <w:sz w:val="32"/>
          <w:szCs w:val="32"/>
          <w:lang w:val="en-US" w:eastAsia="zh-CN"/>
        </w:rPr>
        <w:t>专班服务机制</w:t>
      </w:r>
      <w:r>
        <w:rPr>
          <w:rFonts w:hint="eastAsia" w:ascii="Times New Roman" w:hAnsi="Times New Roman" w:eastAsia="方正仿宋_GBK" w:cs="方正仿宋_GBK"/>
          <w:sz w:val="32"/>
          <w:szCs w:val="32"/>
          <w:lang w:val="en-US" w:eastAsia="zh-CN"/>
        </w:rPr>
        <w:t>，</w:t>
      </w:r>
      <w:r>
        <w:rPr>
          <w:rFonts w:hint="eastAsia" w:ascii="Times New Roman" w:hAnsi="Times New Roman" w:cs="方正仿宋_GBK"/>
          <w:sz w:val="32"/>
          <w:szCs w:val="32"/>
          <w:lang w:val="en-US" w:eastAsia="zh-CN"/>
        </w:rPr>
        <w:t>主动靠前为企业排忧</w:t>
      </w:r>
      <w:r>
        <w:rPr>
          <w:rFonts w:hint="eastAsia" w:ascii="Times New Roman" w:hAnsi="Times New Roman" w:eastAsia="方正仿宋_GBK" w:cs="方正仿宋_GBK"/>
          <w:sz w:val="32"/>
          <w:szCs w:val="32"/>
          <w:lang w:val="en-US" w:eastAsia="zh-CN"/>
        </w:rPr>
        <w:t>解难；围绕“碳关税”、跨境电商、海关监管、多式联运、二手车出口等新主题开展形式丰富的培训和辅导，帮助企业提升综合业务水平；出台贸易促进计划，搭建优质的境内外参展</w:t>
      </w:r>
      <w:r>
        <w:rPr>
          <w:rFonts w:hint="eastAsia" w:ascii="Times New Roman" w:hAnsi="Times New Roman" w:eastAsia="方正仿宋_GBK" w:cs="方正仿宋_GBK"/>
          <w:sz w:val="32"/>
          <w:szCs w:val="32"/>
          <w:highlight w:val="none"/>
          <w:lang w:val="en-US" w:eastAsia="zh-CN"/>
        </w:rPr>
        <w:t>平台</w:t>
      </w:r>
      <w:r>
        <w:rPr>
          <w:rFonts w:hint="eastAsia" w:ascii="Times New Roman" w:hAnsi="Times New Roman" w:cs="方正仿宋_GBK"/>
          <w:sz w:val="32"/>
          <w:szCs w:val="32"/>
          <w:highlight w:val="none"/>
          <w:lang w:val="en-US" w:eastAsia="zh-CN"/>
        </w:rPr>
        <w:t>40场次</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lang w:val="en-US" w:eastAsia="zh-CN"/>
        </w:rPr>
        <w:t>加强展前、展中、展后的服务和保障，降低企业参展成本，提升参展成效，助力更多的外贸企业更好的走出去。</w:t>
      </w:r>
      <w:r>
        <w:rPr>
          <w:rFonts w:hint="eastAsia" w:ascii="Times New Roman" w:hAnsi="Times New Roman" w:cs="方正仿宋_GBK"/>
          <w:b/>
          <w:bCs/>
          <w:sz w:val="32"/>
          <w:szCs w:val="32"/>
          <w:lang w:val="en-US" w:eastAsia="zh-CN"/>
        </w:rPr>
        <w:t>靠前业务指导</w:t>
      </w:r>
      <w:r>
        <w:rPr>
          <w:rFonts w:hint="eastAsia" w:ascii="Times New Roman" w:hAnsi="Times New Roman" w:cs="方正仿宋_GBK"/>
          <w:sz w:val="32"/>
          <w:szCs w:val="32"/>
          <w:lang w:val="en-US" w:eastAsia="zh-CN"/>
        </w:rPr>
        <w:t>。</w:t>
      </w:r>
      <w:r>
        <w:rPr>
          <w:rFonts w:hint="default" w:ascii="Times New Roman" w:hAnsi="Times New Roman" w:eastAsia="方正仿宋_GBK" w:cs="Times New Roman"/>
          <w:b w:val="0"/>
          <w:bCs w:val="0"/>
          <w:sz w:val="32"/>
          <w:szCs w:val="32"/>
          <w:lang w:val="en-US" w:eastAsia="zh-CN"/>
        </w:rPr>
        <w:t>不断做优“月季歌”外资企业服务品牌，定期开展外资企业联谊暨政策宣讲活动，加强外资企业在淮投资信心。宣传好省级商务发展专项资金、市级商务流通发展专项资金以及各类金融政策等，扶持企业做大做强。</w:t>
      </w:r>
      <w:r>
        <w:rPr>
          <w:rFonts w:hint="eastAsia" w:ascii="Times New Roman" w:hAnsi="Times New Roman" w:cs="Times New Roman"/>
          <w:b/>
          <w:bCs/>
          <w:sz w:val="32"/>
          <w:szCs w:val="32"/>
          <w:lang w:val="en-US" w:eastAsia="zh-CN"/>
        </w:rPr>
        <w:t>全力降本增效。</w:t>
      </w:r>
      <w:r>
        <w:rPr>
          <w:rFonts w:hint="default" w:ascii="Times New Roman" w:hAnsi="Times New Roman" w:eastAsia="方正仿宋_GBK" w:cs="Times New Roman"/>
          <w:b w:val="0"/>
          <w:bCs w:val="0"/>
          <w:sz w:val="32"/>
          <w:szCs w:val="32"/>
          <w:lang w:val="en-US" w:eastAsia="zh-CN"/>
        </w:rPr>
        <w:t>推动“一区两港”协调发展</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建立信息共享</w:t>
      </w:r>
      <w:r>
        <w:rPr>
          <w:rFonts w:hint="eastAsia"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政策共用机制，打通数据壁垒，实现物流、仓储、通关一体化，综合运用保税、指定监管场地、海铁联运、空运联程等监管服务举措和奖补政策红利，最优组合叠加各种政策为企业降本增效。</w:t>
      </w:r>
    </w:p>
    <w:p>
      <w:pPr>
        <w:pStyle w:val="7"/>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cs="Times New Roman"/>
          <w:sz w:val="32"/>
          <w:szCs w:val="32"/>
          <w:lang w:val="en-US" w:eastAsia="zh-CN"/>
        </w:rPr>
      </w:pPr>
    </w:p>
    <w:sectPr>
      <w:footerReference r:id="rId5" w:type="default"/>
      <w:pgSz w:w="11905" w:h="16838" w:orient="landscape"/>
      <w:pgMar w:top="1474" w:right="1474" w:bottom="1474" w:left="1587" w:header="851" w:footer="992" w:gutter="0"/>
      <w:paperSrc w:first="7" w:other="7"/>
      <w:pgNumType w:fmt="numberInDash"/>
      <w:cols w:space="0" w:num="1"/>
      <w:rtlGutter w:val="0"/>
      <w:docGrid w:type="lines" w:linePitch="46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bookFoldPrinting w:val="1"/>
  <w:bookFoldPrintingSheets w:val="0"/>
  <w:drawingGridVerticalSpacing w:val="231"/>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YTY0ZGFiZGQ1ODA5YzU0N2UxYzZlZDdhYmMzYzkifQ=="/>
  </w:docVars>
  <w:rsids>
    <w:rsidRoot w:val="3DFD3E5C"/>
    <w:rsid w:val="001D61EC"/>
    <w:rsid w:val="008013F5"/>
    <w:rsid w:val="00A110CD"/>
    <w:rsid w:val="00D173CD"/>
    <w:rsid w:val="011078C7"/>
    <w:rsid w:val="015B6D94"/>
    <w:rsid w:val="02AA15FA"/>
    <w:rsid w:val="02DE7C7D"/>
    <w:rsid w:val="03A10325"/>
    <w:rsid w:val="03EE3EEF"/>
    <w:rsid w:val="0409665E"/>
    <w:rsid w:val="043F172B"/>
    <w:rsid w:val="051C2CDE"/>
    <w:rsid w:val="059864F5"/>
    <w:rsid w:val="05BC1DCB"/>
    <w:rsid w:val="06211789"/>
    <w:rsid w:val="086E41FC"/>
    <w:rsid w:val="089A7187"/>
    <w:rsid w:val="0A74186E"/>
    <w:rsid w:val="0F271C8B"/>
    <w:rsid w:val="109220A6"/>
    <w:rsid w:val="11164A85"/>
    <w:rsid w:val="111F263E"/>
    <w:rsid w:val="132A7D67"/>
    <w:rsid w:val="14EF389A"/>
    <w:rsid w:val="151D0C3E"/>
    <w:rsid w:val="15AE41B5"/>
    <w:rsid w:val="168801D3"/>
    <w:rsid w:val="1A994CFB"/>
    <w:rsid w:val="1B36008B"/>
    <w:rsid w:val="1BA809D0"/>
    <w:rsid w:val="1BEC1E47"/>
    <w:rsid w:val="22E33E48"/>
    <w:rsid w:val="22F22AB7"/>
    <w:rsid w:val="230841CA"/>
    <w:rsid w:val="24A84DAE"/>
    <w:rsid w:val="26586B90"/>
    <w:rsid w:val="274D0D9D"/>
    <w:rsid w:val="281C364F"/>
    <w:rsid w:val="2A277367"/>
    <w:rsid w:val="2AAF3B29"/>
    <w:rsid w:val="2D675D78"/>
    <w:rsid w:val="2FB61A34"/>
    <w:rsid w:val="301D1535"/>
    <w:rsid w:val="31D32613"/>
    <w:rsid w:val="33216399"/>
    <w:rsid w:val="350C1870"/>
    <w:rsid w:val="35B77D36"/>
    <w:rsid w:val="36D73093"/>
    <w:rsid w:val="37BD53AB"/>
    <w:rsid w:val="396533F5"/>
    <w:rsid w:val="39902D77"/>
    <w:rsid w:val="39FA4A5A"/>
    <w:rsid w:val="3AC151B3"/>
    <w:rsid w:val="3B4208DD"/>
    <w:rsid w:val="3BF32267"/>
    <w:rsid w:val="3C9A4548"/>
    <w:rsid w:val="3CF64ACF"/>
    <w:rsid w:val="3D3B7F8A"/>
    <w:rsid w:val="3DFD3E5C"/>
    <w:rsid w:val="3EC05EAD"/>
    <w:rsid w:val="3F033FEC"/>
    <w:rsid w:val="3F5D36FC"/>
    <w:rsid w:val="3F73296F"/>
    <w:rsid w:val="3F7D310D"/>
    <w:rsid w:val="40912574"/>
    <w:rsid w:val="41136B49"/>
    <w:rsid w:val="417B430D"/>
    <w:rsid w:val="41A970CC"/>
    <w:rsid w:val="422E5823"/>
    <w:rsid w:val="46D46DCC"/>
    <w:rsid w:val="46ED73EE"/>
    <w:rsid w:val="474A6017"/>
    <w:rsid w:val="47855EE6"/>
    <w:rsid w:val="483516C9"/>
    <w:rsid w:val="48571A40"/>
    <w:rsid w:val="48C8082C"/>
    <w:rsid w:val="49A370EC"/>
    <w:rsid w:val="4B2F2DBC"/>
    <w:rsid w:val="4BBA207C"/>
    <w:rsid w:val="4BC41BFA"/>
    <w:rsid w:val="4DA42E3E"/>
    <w:rsid w:val="4DB12134"/>
    <w:rsid w:val="4E864C08"/>
    <w:rsid w:val="4EF474AD"/>
    <w:rsid w:val="4F277561"/>
    <w:rsid w:val="4F894099"/>
    <w:rsid w:val="50970EDD"/>
    <w:rsid w:val="5179217F"/>
    <w:rsid w:val="51CC6447"/>
    <w:rsid w:val="53C953AC"/>
    <w:rsid w:val="53DD0E57"/>
    <w:rsid w:val="543009D4"/>
    <w:rsid w:val="546C5A86"/>
    <w:rsid w:val="54907C78"/>
    <w:rsid w:val="55A7251C"/>
    <w:rsid w:val="58D1771E"/>
    <w:rsid w:val="5A04713E"/>
    <w:rsid w:val="5A322139"/>
    <w:rsid w:val="5B307ABF"/>
    <w:rsid w:val="5BA92B95"/>
    <w:rsid w:val="5BFC025A"/>
    <w:rsid w:val="5D3323C3"/>
    <w:rsid w:val="5DD45079"/>
    <w:rsid w:val="5EB6477F"/>
    <w:rsid w:val="60ED34E2"/>
    <w:rsid w:val="615269FA"/>
    <w:rsid w:val="61C53F19"/>
    <w:rsid w:val="62646E36"/>
    <w:rsid w:val="627E5E39"/>
    <w:rsid w:val="63B53F39"/>
    <w:rsid w:val="63E2441B"/>
    <w:rsid w:val="66486604"/>
    <w:rsid w:val="66583FCF"/>
    <w:rsid w:val="67EC2FBF"/>
    <w:rsid w:val="68556DB7"/>
    <w:rsid w:val="6A6168DA"/>
    <w:rsid w:val="6C8B4E49"/>
    <w:rsid w:val="72B34AE2"/>
    <w:rsid w:val="72FD2525"/>
    <w:rsid w:val="73964379"/>
    <w:rsid w:val="73D22890"/>
    <w:rsid w:val="750117DC"/>
    <w:rsid w:val="763B583E"/>
    <w:rsid w:val="76AD19AF"/>
    <w:rsid w:val="76AE5564"/>
    <w:rsid w:val="7718792D"/>
    <w:rsid w:val="79D51B05"/>
    <w:rsid w:val="79F04B91"/>
    <w:rsid w:val="7A462A03"/>
    <w:rsid w:val="7AAA11E4"/>
    <w:rsid w:val="7B011DFC"/>
    <w:rsid w:val="7B730A03"/>
    <w:rsid w:val="7F5C05D3"/>
    <w:rsid w:val="DFC404E6"/>
    <w:rsid w:val="DFFC9DD5"/>
    <w:rsid w:val="FDDBA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7" w:lineRule="exact"/>
      <w:ind w:firstLine="880" w:firstLineChars="20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index 8"/>
    <w:basedOn w:val="1"/>
    <w:next w:val="1"/>
    <w:autoRedefine/>
    <w:qFormat/>
    <w:uiPriority w:val="0"/>
    <w:pPr>
      <w:ind w:left="2940"/>
    </w:pPr>
    <w:rPr>
      <w:kern w:val="2"/>
    </w:rPr>
  </w:style>
  <w:style w:type="paragraph" w:styleId="5">
    <w:name w:val="Body Text Indent"/>
    <w:basedOn w:val="1"/>
    <w:unhideWhenUsed/>
    <w:qFormat/>
    <w:uiPriority w:val="99"/>
    <w:pPr>
      <w:spacing w:after="120"/>
      <w:ind w:left="420" w:leftChars="200"/>
    </w:pPr>
  </w:style>
  <w:style w:type="paragraph" w:styleId="6">
    <w:name w:val="Body Text Indent 2"/>
    <w:basedOn w:val="1"/>
    <w:qFormat/>
    <w:uiPriority w:val="0"/>
    <w:pPr>
      <w:ind w:firstLine="1680"/>
    </w:pPr>
    <w:rPr>
      <w:rFonts w:ascii="Times New Roman" w:hAnsi="Times New Roman" w:cs="Times New Roma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next w:val="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Arial" w:hAnsi="Arial" w:eastAsia="宋体"/>
      <w:b/>
      <w:bCs/>
      <w:sz w:val="32"/>
      <w:szCs w:val="32"/>
    </w:rPr>
  </w:style>
  <w:style w:type="paragraph" w:styleId="11">
    <w:name w:val="Body Text First Indent 2"/>
    <w:basedOn w:val="5"/>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2023-11-08T10:02:00Z</dcterms:created>
  <dc:creator>郑麦兜</dc:creator>
  <cp:lastModifiedBy>静思</cp:lastModifiedBy>
  <cp:lastPrinted>2023-11-25T00:10:00Z</cp:lastPrinted>
  <dcterms:modified xsi:type="dcterms:W3CDTF">2024-03-12T06:05:21Z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C3F80A7CD8F74365B842CBC6833AB9B2_13</vt:lpwstr>
  </property>
</Properties>
</file>