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XSpec="center" w:tblpY="1"/>
        <w:tblOverlap w:val="never"/>
        <w:tblW w:w="5208" w:type="pct"/>
        <w:tblInd w:w="0" w:type="dxa"/>
        <w:tblLayout w:type="autofit"/>
        <w:tblCellMar>
          <w:top w:w="0" w:type="dxa"/>
          <w:left w:w="108" w:type="dxa"/>
          <w:bottom w:w="0" w:type="dxa"/>
          <w:right w:w="108" w:type="dxa"/>
        </w:tblCellMar>
      </w:tblPr>
      <w:tblGrid>
        <w:gridCol w:w="7268"/>
        <w:gridCol w:w="1602"/>
      </w:tblGrid>
      <w:tr>
        <w:tblPrEx>
          <w:tblCellMar>
            <w:top w:w="0" w:type="dxa"/>
            <w:left w:w="108" w:type="dxa"/>
            <w:bottom w:w="0" w:type="dxa"/>
            <w:right w:w="108" w:type="dxa"/>
          </w:tblCellMar>
        </w:tblPrEx>
        <w:trPr>
          <w:trHeight w:val="3028" w:hRule="exact"/>
        </w:trPr>
        <w:tc>
          <w:tcPr>
            <w:tcW w:w="4097" w:type="pct"/>
          </w:tcPr>
          <w:p>
            <w:pPr>
              <w:spacing w:beforeLines="50" w:line="840" w:lineRule="exact"/>
              <w:jc w:val="distribute"/>
              <w:rPr>
                <w:rFonts w:ascii="方正大标宋简体" w:hAnsi="方正大标宋简体" w:eastAsia="方正大标宋简体" w:cs="Times New Roman"/>
                <w:color w:val="FF0000"/>
                <w:sz w:val="72"/>
                <w:szCs w:val="72"/>
              </w:rPr>
            </w:pPr>
            <w:r>
              <w:rPr>
                <w:rFonts w:hint="eastAsia" w:ascii="方正大标宋简体" w:hAnsi="方正大标宋简体" w:eastAsia="方正大标宋简体" w:cs="方正大标宋简体"/>
                <w:color w:val="FF0000"/>
                <w:sz w:val="72"/>
                <w:szCs w:val="72"/>
              </w:rPr>
              <w:t>淮</w:t>
            </w:r>
            <w:r>
              <w:rPr>
                <w:rFonts w:ascii="方正大标宋简体" w:hAnsi="方正大标宋简体" w:eastAsia="方正大标宋简体" w:cs="方正大标宋简体"/>
                <w:color w:val="FF0000"/>
                <w:sz w:val="72"/>
                <w:szCs w:val="72"/>
              </w:rPr>
              <w:t xml:space="preserve"> </w:t>
            </w:r>
            <w:r>
              <w:rPr>
                <w:rFonts w:hint="eastAsia" w:ascii="方正大标宋简体" w:hAnsi="方正大标宋简体" w:eastAsia="方正大标宋简体" w:cs="方正大标宋简体"/>
                <w:color w:val="FF0000"/>
                <w:sz w:val="72"/>
                <w:szCs w:val="72"/>
              </w:rPr>
              <w:t>安</w:t>
            </w:r>
            <w:r>
              <w:rPr>
                <w:rFonts w:ascii="方正大标宋简体" w:hAnsi="方正大标宋简体" w:eastAsia="方正大标宋简体" w:cs="方正大标宋简体"/>
                <w:color w:val="FF0000"/>
                <w:sz w:val="72"/>
                <w:szCs w:val="72"/>
              </w:rPr>
              <w:t xml:space="preserve"> </w:t>
            </w:r>
            <w:r>
              <w:rPr>
                <w:rFonts w:hint="eastAsia" w:ascii="方正大标宋简体" w:hAnsi="方正大标宋简体" w:eastAsia="方正大标宋简体" w:cs="方正大标宋简体"/>
                <w:color w:val="FF0000"/>
                <w:sz w:val="72"/>
                <w:szCs w:val="72"/>
              </w:rPr>
              <w:t>市</w:t>
            </w:r>
            <w:r>
              <w:rPr>
                <w:rFonts w:ascii="方正大标宋简体" w:hAnsi="方正大标宋简体" w:eastAsia="方正大标宋简体" w:cs="方正大标宋简体"/>
                <w:color w:val="FF0000"/>
                <w:sz w:val="72"/>
                <w:szCs w:val="72"/>
              </w:rPr>
              <w:t xml:space="preserve"> </w:t>
            </w:r>
            <w:r>
              <w:rPr>
                <w:rFonts w:hint="eastAsia" w:ascii="方正大标宋简体" w:hAnsi="方正大标宋简体" w:eastAsia="方正大标宋简体" w:cs="方正大标宋简体"/>
                <w:color w:val="FF0000"/>
                <w:sz w:val="72"/>
                <w:szCs w:val="72"/>
              </w:rPr>
              <w:t>商</w:t>
            </w:r>
            <w:r>
              <w:rPr>
                <w:rFonts w:ascii="方正大标宋简体" w:hAnsi="方正大标宋简体" w:eastAsia="方正大标宋简体" w:cs="方正大标宋简体"/>
                <w:color w:val="FF0000"/>
                <w:sz w:val="72"/>
                <w:szCs w:val="72"/>
              </w:rPr>
              <w:t xml:space="preserve"> </w:t>
            </w:r>
            <w:r>
              <w:rPr>
                <w:rFonts w:hint="eastAsia" w:ascii="方正大标宋简体" w:hAnsi="方正大标宋简体" w:eastAsia="方正大标宋简体" w:cs="方正大标宋简体"/>
                <w:color w:val="FF0000"/>
                <w:sz w:val="72"/>
                <w:szCs w:val="72"/>
              </w:rPr>
              <w:t>务</w:t>
            </w:r>
            <w:r>
              <w:rPr>
                <w:rFonts w:ascii="方正大标宋简体" w:hAnsi="方正大标宋简体" w:eastAsia="方正大标宋简体" w:cs="方正大标宋简体"/>
                <w:color w:val="FF0000"/>
                <w:sz w:val="72"/>
                <w:szCs w:val="72"/>
              </w:rPr>
              <w:t xml:space="preserve"> </w:t>
            </w:r>
            <w:r>
              <w:rPr>
                <w:rFonts w:hint="eastAsia" w:ascii="方正大标宋简体" w:hAnsi="方正大标宋简体" w:eastAsia="方正大标宋简体" w:cs="方正大标宋简体"/>
                <w:color w:val="FF0000"/>
                <w:sz w:val="72"/>
                <w:szCs w:val="72"/>
              </w:rPr>
              <w:t>局</w:t>
            </w:r>
          </w:p>
          <w:p>
            <w:pPr>
              <w:spacing w:line="840" w:lineRule="exact"/>
              <w:jc w:val="distribute"/>
              <w:rPr>
                <w:rFonts w:ascii="方正大标宋简体" w:hAnsi="方正大标宋简体" w:eastAsia="方正大标宋简体" w:cs="Times New Roman"/>
                <w:color w:val="FF0000"/>
                <w:sz w:val="72"/>
                <w:szCs w:val="72"/>
              </w:rPr>
            </w:pPr>
            <w:r>
              <w:rPr>
                <w:rFonts w:hint="eastAsia" w:ascii="方正大标宋简体" w:hAnsi="方正大标宋简体" w:eastAsia="方正大标宋简体" w:cs="方正大标宋简体"/>
                <w:color w:val="FF0000"/>
                <w:sz w:val="72"/>
                <w:szCs w:val="72"/>
              </w:rPr>
              <w:t>淮安市公安局</w:t>
            </w:r>
          </w:p>
          <w:p>
            <w:pPr>
              <w:spacing w:line="840" w:lineRule="exact"/>
              <w:jc w:val="distribute"/>
              <w:rPr>
                <w:rFonts w:ascii="Times New Roman" w:hAnsi="Times New Roman" w:eastAsia="方正小标宋_GBK" w:cs="Times New Roman"/>
                <w:color w:val="FF0000"/>
                <w:sz w:val="72"/>
                <w:szCs w:val="72"/>
              </w:rPr>
            </w:pPr>
            <w:r>
              <w:rPr>
                <w:rFonts w:hint="eastAsia" w:ascii="方正大标宋简体" w:hAnsi="方正大标宋简体" w:eastAsia="方正大标宋简体" w:cs="方正大标宋简体"/>
                <w:color w:val="FF0000"/>
                <w:sz w:val="72"/>
                <w:szCs w:val="72"/>
              </w:rPr>
              <w:t>淮安市生态环境局</w:t>
            </w:r>
          </w:p>
          <w:p>
            <w:pPr>
              <w:spacing w:line="760" w:lineRule="exact"/>
              <w:jc w:val="distribute"/>
              <w:rPr>
                <w:rFonts w:ascii="Times New Roman" w:hAnsi="Times New Roman" w:eastAsia="方正小标宋_GBK" w:cs="Times New Roman"/>
                <w:color w:val="FF0000"/>
                <w:sz w:val="52"/>
                <w:szCs w:val="52"/>
              </w:rPr>
            </w:pPr>
          </w:p>
        </w:tc>
        <w:tc>
          <w:tcPr>
            <w:tcW w:w="903" w:type="pct"/>
            <w:vAlign w:val="center"/>
          </w:tcPr>
          <w:p>
            <w:pPr>
              <w:tabs>
                <w:tab w:val="left" w:pos="1130"/>
              </w:tabs>
              <w:snapToGrid w:val="0"/>
              <w:spacing w:line="240" w:lineRule="atLeast"/>
              <w:ind w:left="-42" w:leftChars="-20" w:right="-105" w:rightChars="-50"/>
              <w:rPr>
                <w:rFonts w:ascii="方正小标宋_GBK" w:eastAsia="方正小标宋_GBK" w:cs="Times New Roman"/>
                <w:color w:val="FF0000"/>
                <w:sz w:val="80"/>
                <w:szCs w:val="80"/>
              </w:rPr>
            </w:pPr>
            <w:r>
              <w:rPr>
                <w:rFonts w:hint="eastAsia" w:ascii="Times New Roman" w:hAnsi="Times New Roman" w:eastAsia="方正小标宋_GBK" w:cs="方正小标宋_GBK"/>
                <w:color w:val="FF0000"/>
                <w:sz w:val="72"/>
                <w:szCs w:val="72"/>
              </w:rPr>
              <w:t>文件</w:t>
            </w:r>
          </w:p>
        </w:tc>
      </w:tr>
    </w:tbl>
    <w:p>
      <w:pPr>
        <w:spacing w:line="520" w:lineRule="exact"/>
        <w:jc w:val="center"/>
        <w:rPr>
          <w:rFonts w:eastAsia="仿宋_GB2312" w:cs="Times New Roman"/>
          <w:sz w:val="32"/>
          <w:szCs w:val="32"/>
        </w:rPr>
      </w:pPr>
    </w:p>
    <w:p>
      <w:pPr>
        <w:spacing w:line="520" w:lineRule="exact"/>
        <w:jc w:val="center"/>
        <w:rPr>
          <w:rFonts w:ascii="仿宋_GB2312" w:hAnsi="仿宋_GB2312" w:eastAsia="仿宋_GB2312" w:cs="Times New Roman"/>
          <w:sz w:val="32"/>
          <w:szCs w:val="32"/>
        </w:rPr>
      </w:pPr>
      <w:r>
        <w:rPr>
          <w:rFonts w:hint="eastAsia" w:eastAsia="仿宋_GB2312" w:cs="仿宋_GB2312"/>
          <w:sz w:val="32"/>
          <w:szCs w:val="32"/>
        </w:rPr>
        <w:t>淮商建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56 </w:t>
      </w:r>
      <w:r>
        <w:rPr>
          <w:rFonts w:hint="eastAsia" w:ascii="仿宋_GB2312" w:hAnsi="仿宋_GB2312" w:eastAsia="仿宋_GB2312" w:cs="仿宋_GB2312"/>
          <w:sz w:val="32"/>
          <w:szCs w:val="32"/>
        </w:rPr>
        <w:t>号</w:t>
      </w:r>
    </w:p>
    <w:p>
      <w:pPr>
        <w:spacing w:line="1000" w:lineRule="exact"/>
        <w:rPr>
          <w:rFonts w:ascii="方正小标宋_GBK" w:eastAsia="方正小标宋_GBK" w:cs="Times New Roman"/>
        </w:rPr>
      </w:pPr>
      <w:r>
        <w:pict>
          <v:line id="_x0000_s1027" o:spid="_x0000_s1027" o:spt="20" style="position:absolute;left:0pt;margin-left:-27pt;margin-top:4.8pt;height:0pt;width:504pt;z-index:251659264;mso-width-relative:page;mso-height-relative:page;" stroked="t" coordsize="21600,21600">
            <v:path arrowok="t"/>
            <v:fill focussize="0,0"/>
            <v:stroke weight="1.75pt" color="#FF0000" joinstyle="miter"/>
            <v:imagedata o:title=""/>
            <o:lock v:ext="edit"/>
          </v:line>
        </w:pict>
      </w:r>
    </w:p>
    <w:p>
      <w:pPr>
        <w:overflowPunct w:val="0"/>
        <w:spacing w:line="60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关于印发《淮安市报废机动车回收拆解企业</w:t>
      </w:r>
    </w:p>
    <w:p>
      <w:pPr>
        <w:overflowPunct w:val="0"/>
        <w:spacing w:line="60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双随机联合检查方案》的通知</w:t>
      </w:r>
    </w:p>
    <w:p>
      <w:pPr>
        <w:spacing w:line="560" w:lineRule="exact"/>
        <w:rPr>
          <w:rFonts w:ascii="仿宋_GB2312"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市商务局、公安局、生态环境局有关职能处室：</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现将《淮安市报废机动车回收拆解企业双随机联合检查方案》印发给你们，请遵照执行。</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淮安市商务局</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淮安市公安局</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5120" w:firstLineChars="16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淮安市生态环境局</w:t>
      </w:r>
    </w:p>
    <w:p>
      <w:pPr>
        <w:overflowPunct w:val="0"/>
        <w:spacing w:line="560" w:lineRule="exact"/>
        <w:ind w:firstLine="5280" w:firstLineChars="165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 xml:space="preserve"> 7 </w:t>
      </w:r>
      <w:r>
        <w:rPr>
          <w:rFonts w:hint="eastAsia" w:ascii="Times New Roman" w:hAnsi="Times New Roman" w:eastAsia="仿宋_GB2312" w:cs="仿宋_GB2312"/>
          <w:sz w:val="32"/>
          <w:szCs w:val="32"/>
        </w:rPr>
        <w:t>日</w:t>
      </w: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Style w:val="3"/>
        <w:spacing w:line="660" w:lineRule="exact"/>
        <w:rPr>
          <w:rFonts w:cs="Times New Roman"/>
        </w:rPr>
      </w:pPr>
    </w:p>
    <w:p>
      <w:pPr>
        <w:pBdr>
          <w:top w:val="single" w:color="auto" w:sz="6" w:space="0"/>
          <w:bottom w:val="single" w:color="auto" w:sz="6" w:space="1"/>
        </w:pBdr>
        <w:ind w:firstLine="280" w:firstLineChars="100"/>
        <w:rPr>
          <w:rFonts w:hint="default" w:ascii="Times New Roman" w:hAnsi="Times New Roman" w:eastAsia="黑体" w:cs="Times New Roman"/>
          <w:sz w:val="32"/>
          <w:szCs w:val="32"/>
        </w:rPr>
      </w:pPr>
      <w:r>
        <w:rPr>
          <w:rFonts w:hint="default" w:ascii="Times New Roman" w:hAnsi="Times New Roman" w:eastAsia="方正仿宋_GBK" w:cs="Times New Roman"/>
          <w:sz w:val="28"/>
          <w:szCs w:val="28"/>
        </w:rPr>
        <w:t>淮安市商务局办公室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 xml:space="preserve"> 7 </w:t>
      </w:r>
      <w:r>
        <w:rPr>
          <w:rFonts w:hint="default" w:ascii="Times New Roman" w:hAnsi="Times New Roman" w:eastAsia="方正仿宋_GBK" w:cs="Times New Roman"/>
          <w:sz w:val="28"/>
          <w:szCs w:val="28"/>
        </w:rPr>
        <w:t>日印发</w:t>
      </w:r>
    </w:p>
    <w:p>
      <w:pPr>
        <w:overflowPunct w:val="0"/>
        <w:spacing w:line="64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淮安市报废机动车回收拆解企业</w:t>
      </w:r>
    </w:p>
    <w:p>
      <w:pPr>
        <w:overflowPunct w:val="0"/>
        <w:spacing w:line="64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双随机联合检查方案</w:t>
      </w:r>
    </w:p>
    <w:p>
      <w:pPr>
        <w:overflowPunct w:val="0"/>
        <w:spacing w:line="560" w:lineRule="exact"/>
        <w:ind w:firstLine="640"/>
        <w:rPr>
          <w:rFonts w:ascii="仿宋_GB2312" w:eastAsia="仿宋_GB2312" w:cs="Times New Roman"/>
          <w:sz w:val="32"/>
          <w:szCs w:val="32"/>
        </w:rPr>
      </w:pPr>
    </w:p>
    <w:p>
      <w:pPr>
        <w:overflowPunct w:val="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进一步转变监管理念、创新监管方式，完善“双随机、一公开”监管工作机制，切实减轻企业负担，持续优化营商环境，决定由市商务局、公安局、生态环境局联合开展报废机动车回收拆解企业双随机联合检查，制订方案如下：</w:t>
      </w:r>
    </w:p>
    <w:p>
      <w:pPr>
        <w:overflowPunct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一、检查时间</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检查对象抽取于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仿宋_GB2312"/>
          <w:sz w:val="32"/>
          <w:szCs w:val="32"/>
        </w:rPr>
        <w:t>日前完成，检查任务于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日前完成。</w:t>
      </w:r>
    </w:p>
    <w:p>
      <w:pPr>
        <w:overflowPunct w:val="0"/>
        <w:spacing w:line="560" w:lineRule="exact"/>
        <w:ind w:firstLine="640"/>
        <w:rPr>
          <w:rFonts w:ascii="Times New Roman" w:hAnsi="Times New Roman" w:eastAsia="黑体" w:cs="Times New Roman"/>
          <w:sz w:val="32"/>
          <w:szCs w:val="32"/>
        </w:rPr>
      </w:pPr>
      <w:r>
        <w:rPr>
          <w:rFonts w:hint="eastAsia" w:ascii="Times New Roman" w:hAnsi="Times New Roman" w:eastAsia="黑体" w:cs="黑体"/>
          <w:sz w:val="32"/>
          <w:szCs w:val="32"/>
        </w:rPr>
        <w:t>二、主要任务</w:t>
      </w:r>
    </w:p>
    <w:p>
      <w:pPr>
        <w:overflowPunct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（一）检查对象及检查比例</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检查对象：</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仿宋_GB2312"/>
          <w:sz w:val="32"/>
          <w:szCs w:val="32"/>
        </w:rPr>
        <w:t>日前本市已取得报废机动车回收拆解资质的法人机构。</w:t>
      </w:r>
    </w:p>
    <w:p>
      <w:pPr>
        <w:overflowPunct w:val="0"/>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检查比例：按照</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％的比例进行抽取。</w:t>
      </w:r>
    </w:p>
    <w:p>
      <w:pPr>
        <w:overflowPunct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（二）检查内容</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检查报废机动车回收拆解企业是否按照《江苏省报废机动车回收管理实施办法》《报废机动车回收拆解企业技术规范》等法规回收、储存、预处理、拆解报废车；是否按照《固体废</w:t>
      </w:r>
      <w:bookmarkStart w:id="0" w:name="_GoBack"/>
      <w:bookmarkEnd w:id="0"/>
      <w:r>
        <w:rPr>
          <w:rFonts w:hint="eastAsia" w:ascii="Times New Roman" w:hAnsi="Times New Roman" w:eastAsia="仿宋_GB2312" w:cs="仿宋_GB2312"/>
          <w:sz w:val="32"/>
          <w:szCs w:val="32"/>
        </w:rPr>
        <w:t>物污染环境防治法》《报废机动车拆解环境保护技术规范》等法律法规做好污染环境防治工作；是否按照监管要求申报、贮存、转移、利用处置危险废物。</w:t>
      </w:r>
    </w:p>
    <w:p>
      <w:pPr>
        <w:overflowPunct w:val="0"/>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（三）检查程序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、本次部门联合检查的单位分别在江苏省市场监管信息平台上完善“一单两库”。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、本次部门联合检查的牵头部门市商务局在江苏省市场监管信息平台内统一制定部门联合检查计划和任务，组成</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个检查组，各部门执法人员数均为</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人。</w:t>
      </w:r>
    </w:p>
    <w:p>
      <w:pPr>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联合检查组人员用本人手机号作为工号登录江苏省市场监管信息平台，进入双随机检查系统，打印检查表，结合各部门检查事项清单，依法定程序、工作规范、工作流程开展检查。检查完成后，检查人员对检查结果签字确认。</w:t>
      </w:r>
    </w:p>
    <w:p>
      <w:pPr>
        <w:overflowPunct w:val="0"/>
        <w:spacing w:line="560" w:lineRule="exact"/>
        <w:ind w:firstLine="640"/>
        <w:rPr>
          <w:rFonts w:ascii="Times New Roman" w:hAnsi="Times New Roman" w:eastAsia="黑体" w:cs="Times New Roman"/>
          <w:sz w:val="32"/>
          <w:szCs w:val="32"/>
        </w:rPr>
      </w:pPr>
      <w:r>
        <w:rPr>
          <w:rFonts w:hint="eastAsia" w:ascii="Times New Roman" w:hAnsi="Times New Roman" w:eastAsia="黑体" w:cs="黑体"/>
          <w:sz w:val="32"/>
          <w:szCs w:val="32"/>
        </w:rPr>
        <w:t>三、有关事项</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、本次双随机将通过统一组织实施，做到进一次门、查多项事，从源头上阻止多头重复检查。</w:t>
      </w:r>
    </w:p>
    <w:p>
      <w:pPr>
        <w:overflowPunct w:val="0"/>
        <w:spacing w:line="560" w:lineRule="exact"/>
        <w:ind w:firstLine="640" w:firstLineChars="200"/>
        <w:rPr>
          <w:rFonts w:hint="eastAsia" w:ascii="Times New Roman" w:hAnsi="Times New Roman" w:eastAsia="仿宋_GB2312" w:cs="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、检查结束后，市商务局、公安局、生态环境局做好信息汇总工作及本次联合检查的工作总结，并将检查结果于</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个工作日内录入省市场监管信息平台。</w:t>
      </w: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附件：报废机动车回收拆解企业检查内容</w:t>
      </w: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黑体" w:hAnsi="黑体" w:eastAsia="黑体" w:cs="Times New Roman"/>
          <w:sz w:val="32"/>
          <w:szCs w:val="32"/>
        </w:rPr>
        <w:sectPr>
          <w:footerReference r:id="rId3" w:type="default"/>
          <w:pgSz w:w="11906" w:h="16838"/>
          <w:pgMar w:top="1440" w:right="1803" w:bottom="1440" w:left="1803" w:header="851" w:footer="992" w:gutter="0"/>
          <w:cols w:space="0" w:num="1"/>
          <w:docGrid w:type="lines" w:linePitch="319" w:charSpace="0"/>
        </w:sectPr>
      </w:pPr>
    </w:p>
    <w:p>
      <w:pPr>
        <w:overflowPunct w:val="0"/>
        <w:spacing w:line="560" w:lineRule="exact"/>
        <w:rPr>
          <w:rFonts w:ascii="仿宋_GB2312" w:hAnsi="黑体" w:eastAsia="仿宋_GB2312" w:cs="Times New Roman"/>
          <w:sz w:val="32"/>
          <w:szCs w:val="32"/>
        </w:rPr>
      </w:pPr>
      <w:r>
        <w:rPr>
          <w:rFonts w:hint="eastAsia" w:ascii="仿宋_GB2312" w:hAnsi="黑体" w:eastAsia="仿宋_GB2312" w:cs="仿宋_GB2312"/>
          <w:sz w:val="32"/>
          <w:szCs w:val="32"/>
        </w:rPr>
        <w:t>附件</w:t>
      </w:r>
    </w:p>
    <w:p>
      <w:pPr>
        <w:overflowPunct w:val="0"/>
        <w:spacing w:line="60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报废机动车回收拆解企业检查内容</w:t>
      </w:r>
    </w:p>
    <w:p>
      <w:pPr>
        <w:ind w:firstLine="280" w:firstLineChars="100"/>
        <w:jc w:val="left"/>
        <w:rPr>
          <w:rFonts w:ascii="楷体" w:hAnsi="楷体" w:eastAsia="楷体" w:cs="Times New Roman"/>
          <w:sz w:val="28"/>
          <w:szCs w:val="28"/>
        </w:rPr>
      </w:pPr>
      <w:r>
        <w:rPr>
          <w:rFonts w:hint="eastAsia" w:ascii="楷体" w:hAnsi="楷体" w:eastAsia="楷体" w:cs="楷体"/>
          <w:sz w:val="28"/>
          <w:szCs w:val="28"/>
        </w:rPr>
        <w:t>企业名称：</w:t>
      </w:r>
      <w:r>
        <w:rPr>
          <w:rFonts w:ascii="楷体" w:hAnsi="楷体" w:eastAsia="楷体" w:cs="楷体"/>
          <w:sz w:val="28"/>
          <w:szCs w:val="28"/>
        </w:rPr>
        <w:t xml:space="preserve">                                                                </w:t>
      </w:r>
      <w:r>
        <w:rPr>
          <w:rFonts w:hint="eastAsia" w:ascii="楷体" w:hAnsi="楷体" w:eastAsia="楷体" w:cs="楷体"/>
          <w:sz w:val="28"/>
          <w:szCs w:val="28"/>
        </w:rPr>
        <w:t>检查日期：</w:t>
      </w:r>
    </w:p>
    <w:tbl>
      <w:tblPr>
        <w:tblStyle w:val="6"/>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6876"/>
        <w:gridCol w:w="2835"/>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3" w:type="pct"/>
            <w:vAlign w:val="center"/>
          </w:tcPr>
          <w:p>
            <w:pPr>
              <w:jc w:val="center"/>
              <w:rPr>
                <w:rFonts w:ascii="黑体" w:hAnsi="黑体" w:eastAsia="黑体" w:cs="Times New Roman"/>
                <w:sz w:val="32"/>
                <w:szCs w:val="32"/>
              </w:rPr>
            </w:pPr>
            <w:r>
              <w:rPr>
                <w:rFonts w:hint="eastAsia" w:ascii="黑体" w:hAnsi="黑体" w:eastAsia="黑体" w:cs="黑体"/>
                <w:sz w:val="32"/>
                <w:szCs w:val="32"/>
              </w:rPr>
              <w:t>分类</w:t>
            </w:r>
          </w:p>
        </w:tc>
        <w:tc>
          <w:tcPr>
            <w:tcW w:w="2425" w:type="pct"/>
          </w:tcPr>
          <w:p>
            <w:pPr>
              <w:jc w:val="center"/>
              <w:rPr>
                <w:rFonts w:ascii="黑体" w:hAnsi="黑体" w:eastAsia="黑体" w:cs="Times New Roman"/>
                <w:sz w:val="32"/>
                <w:szCs w:val="32"/>
              </w:rPr>
            </w:pPr>
            <w:r>
              <w:rPr>
                <w:rFonts w:hint="eastAsia" w:ascii="黑体" w:hAnsi="黑体" w:eastAsia="黑体" w:cs="黑体"/>
                <w:sz w:val="32"/>
                <w:szCs w:val="32"/>
              </w:rPr>
              <w:t>检查内容</w:t>
            </w:r>
          </w:p>
        </w:tc>
        <w:tc>
          <w:tcPr>
            <w:tcW w:w="2011" w:type="pct"/>
            <w:gridSpan w:val="2"/>
          </w:tcPr>
          <w:p>
            <w:pPr>
              <w:jc w:val="center"/>
              <w:rPr>
                <w:rFonts w:ascii="黑体" w:hAnsi="黑体" w:eastAsia="黑体" w:cs="Times New Roman"/>
                <w:sz w:val="32"/>
                <w:szCs w:val="32"/>
              </w:rPr>
            </w:pPr>
            <w:r>
              <w:rPr>
                <w:rFonts w:hint="eastAsia" w:ascii="黑体" w:hAnsi="黑体" w:eastAsia="黑体" w:cs="黑体"/>
                <w:sz w:val="32"/>
                <w:szCs w:val="32"/>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restart"/>
            <w:vAlign w:val="center"/>
          </w:tcPr>
          <w:p>
            <w:pPr>
              <w:jc w:val="center"/>
              <w:rPr>
                <w:rFonts w:ascii="楷体" w:hAnsi="楷体" w:eastAsia="楷体" w:cs="Times New Roman"/>
                <w:sz w:val="32"/>
                <w:szCs w:val="32"/>
              </w:rPr>
            </w:pPr>
            <w:r>
              <w:rPr>
                <w:rFonts w:hint="eastAsia" w:ascii="楷体" w:hAnsi="楷体" w:eastAsia="楷体" w:cs="楷体"/>
                <w:sz w:val="32"/>
                <w:szCs w:val="32"/>
              </w:rPr>
              <w:t>场地</w:t>
            </w: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分区（各种场地标识清楚，场地内部设置禁止、警告、指令、提示标志）</w:t>
            </w:r>
          </w:p>
        </w:tc>
        <w:tc>
          <w:tcPr>
            <w:tcW w:w="1000" w:type="pct"/>
          </w:tcPr>
          <w:p>
            <w:pPr>
              <w:spacing w:line="540"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管理区</w:t>
            </w:r>
          </w:p>
          <w:p>
            <w:pPr>
              <w:spacing w:line="540"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拆解作业区</w:t>
            </w:r>
          </w:p>
          <w:p>
            <w:pPr>
              <w:spacing w:line="540"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污染控制区</w:t>
            </w:r>
          </w:p>
        </w:tc>
        <w:tc>
          <w:tcPr>
            <w:tcW w:w="1011" w:type="pct"/>
          </w:tcPr>
          <w:p>
            <w:pPr>
              <w:widowControl/>
              <w:spacing w:line="540" w:lineRule="exact"/>
              <w:jc w:val="lef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未拆解贮存区</w:t>
            </w:r>
          </w:p>
          <w:p>
            <w:pPr>
              <w:widowControl/>
              <w:spacing w:line="540" w:lineRule="exact"/>
              <w:jc w:val="lef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已拆解贮存区</w:t>
            </w:r>
          </w:p>
          <w:p>
            <w:pPr>
              <w:spacing w:line="540" w:lineRule="exact"/>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563" w:type="pct"/>
            <w:vMerge w:val="continue"/>
            <w:vAlign w:val="center"/>
          </w:tcPr>
          <w:p>
            <w:pPr>
              <w:jc w:val="center"/>
              <w:rPr>
                <w:rFonts w:ascii="楷体" w:hAnsi="楷体" w:eastAsia="楷体" w:cs="Times New Roman"/>
                <w:sz w:val="32"/>
                <w:szCs w:val="32"/>
              </w:rPr>
            </w:pPr>
          </w:p>
        </w:tc>
        <w:tc>
          <w:tcPr>
            <w:tcW w:w="2425" w:type="pct"/>
            <w:vAlign w:val="center"/>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防雨防风设施（拆解区、“五大总成”等贮存区、污染控制区）</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63" w:type="pct"/>
            <w:vMerge w:val="continue"/>
            <w:vAlign w:val="center"/>
          </w:tcPr>
          <w:p>
            <w:pPr>
              <w:jc w:val="center"/>
              <w:rPr>
                <w:rFonts w:ascii="楷体" w:hAnsi="楷体" w:eastAsia="楷体" w:cs="Times New Roman"/>
                <w:sz w:val="32"/>
                <w:szCs w:val="32"/>
              </w:rPr>
            </w:pPr>
          </w:p>
        </w:tc>
        <w:tc>
          <w:tcPr>
            <w:tcW w:w="2425" w:type="pct"/>
            <w:vAlign w:val="center"/>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绝缘接地设施（污染控制区）</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63" w:type="pct"/>
            <w:vMerge w:val="continue"/>
            <w:vAlign w:val="center"/>
          </w:tcPr>
          <w:p>
            <w:pPr>
              <w:jc w:val="center"/>
              <w:rPr>
                <w:rFonts w:ascii="楷体" w:hAnsi="楷体" w:eastAsia="楷体" w:cs="Times New Roman"/>
                <w:sz w:val="32"/>
                <w:szCs w:val="32"/>
              </w:rPr>
            </w:pPr>
          </w:p>
        </w:tc>
        <w:tc>
          <w:tcPr>
            <w:tcW w:w="2425" w:type="pct"/>
            <w:vAlign w:val="center"/>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道路和场地硬化情况</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563" w:type="pct"/>
            <w:vMerge w:val="continue"/>
            <w:vAlign w:val="center"/>
          </w:tcPr>
          <w:p>
            <w:pPr>
              <w:jc w:val="center"/>
              <w:rPr>
                <w:rFonts w:ascii="楷体" w:hAnsi="楷体" w:eastAsia="楷体" w:cs="Times New Roman"/>
                <w:sz w:val="32"/>
                <w:szCs w:val="32"/>
              </w:rPr>
            </w:pPr>
          </w:p>
        </w:tc>
        <w:tc>
          <w:tcPr>
            <w:tcW w:w="2425" w:type="pct"/>
            <w:vAlign w:val="center"/>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是否有新能源汽车拆解、贮存场地</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restart"/>
            <w:vAlign w:val="center"/>
          </w:tcPr>
          <w:p>
            <w:pPr>
              <w:jc w:val="center"/>
              <w:rPr>
                <w:rFonts w:ascii="楷体" w:hAnsi="楷体" w:eastAsia="楷体" w:cs="Times New Roman"/>
                <w:sz w:val="32"/>
                <w:szCs w:val="32"/>
              </w:rPr>
            </w:pPr>
            <w:r>
              <w:rPr>
                <w:rFonts w:hint="eastAsia" w:ascii="楷体" w:hAnsi="楷体" w:eastAsia="楷体" w:cs="楷体"/>
                <w:sz w:val="32"/>
                <w:szCs w:val="32"/>
              </w:rPr>
              <w:t>设备</w:t>
            </w: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生产设备（剪断、切割、压扁设备（必备），安全气囊拆除引爆设备等）</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应急救援和消防设备（灭火器、消防箱、消防水带、黄砂箱、消防铲、消防应急池、应急</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防爆灯）</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生态环境保护设备：是否有固废库、废油回收、制冷剂回收、铅酸电池回收集中存放点</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监控设备（经营场所全覆盖）</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另：使用气割情况（场地和消防是否符合要求）</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63" w:type="pct"/>
            <w:vMerge w:val="restart"/>
            <w:vAlign w:val="center"/>
          </w:tcPr>
          <w:p>
            <w:pPr>
              <w:jc w:val="center"/>
              <w:rPr>
                <w:rFonts w:ascii="楷体" w:hAnsi="楷体" w:eastAsia="楷体" w:cs="Times New Roman"/>
                <w:sz w:val="32"/>
                <w:szCs w:val="32"/>
              </w:rPr>
            </w:pPr>
            <w:r>
              <w:rPr>
                <w:rFonts w:hint="eastAsia" w:ascii="楷体" w:hAnsi="楷体" w:eastAsia="楷体" w:cs="楷体"/>
                <w:sz w:val="32"/>
                <w:szCs w:val="32"/>
              </w:rPr>
              <w:t>人员</w:t>
            </w: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有专业安全生产和环保管理人员</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人员资质情况（台账）：电工、焊接和切割、起重机操作、起重机指挥等</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restart"/>
            <w:vAlign w:val="center"/>
          </w:tcPr>
          <w:p>
            <w:pPr>
              <w:jc w:val="center"/>
              <w:rPr>
                <w:rFonts w:ascii="楷体" w:hAnsi="楷体" w:eastAsia="楷体" w:cs="Times New Roman"/>
                <w:sz w:val="32"/>
                <w:szCs w:val="32"/>
              </w:rPr>
            </w:pPr>
            <w:r>
              <w:rPr>
                <w:rFonts w:hint="eastAsia" w:ascii="楷体" w:hAnsi="楷体" w:eastAsia="楷体" w:cs="楷体"/>
                <w:sz w:val="32"/>
                <w:szCs w:val="32"/>
              </w:rPr>
              <w:t>制度</w:t>
            </w:r>
          </w:p>
        </w:tc>
        <w:tc>
          <w:tcPr>
            <w:tcW w:w="2425" w:type="pct"/>
          </w:tcPr>
          <w:p>
            <w:pPr>
              <w:spacing w:line="587"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拆解操作规范（油液抽取及储存、蓄电池拆解及储存、三元催化拆解及储存等）</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设备管理制度（保养等台账）</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生态环境保护制度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预案</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vAlign w:val="center"/>
          </w:tcPr>
          <w:p>
            <w:pPr>
              <w:jc w:val="center"/>
              <w:rPr>
                <w:rFonts w:ascii="楷体" w:hAnsi="楷体" w:eastAsia="楷体" w:cs="Times New Roman"/>
                <w:sz w:val="32"/>
                <w:szCs w:val="32"/>
              </w:rPr>
            </w:pPr>
          </w:p>
        </w:tc>
        <w:tc>
          <w:tcPr>
            <w:tcW w:w="2425" w:type="pct"/>
          </w:tcPr>
          <w:p>
            <w:pPr>
              <w:spacing w:line="460"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安全生产制度（具有水、电、气等安全使用说明，安全生产规程，防火、防汛的应急预案和应急演练记录等）</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vAlign w:val="center"/>
          </w:tcPr>
          <w:p>
            <w:pPr>
              <w:jc w:val="center"/>
              <w:rPr>
                <w:rFonts w:ascii="楷体" w:hAnsi="楷体" w:eastAsia="楷体" w:cs="Times New Roman"/>
                <w:sz w:val="32"/>
                <w:szCs w:val="32"/>
              </w:rPr>
            </w:pPr>
          </w:p>
        </w:tc>
        <w:tc>
          <w:tcPr>
            <w:tcW w:w="2425" w:type="pct"/>
          </w:tcPr>
          <w:p>
            <w:pPr>
              <w:spacing w:line="460"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劳动保护（</w:t>
            </w:r>
            <w:r>
              <w:rPr>
                <w:rFonts w:hint="eastAsia" w:ascii="方正仿宋_GBK" w:hAnsi="方正仿宋_GBK" w:eastAsia="方正仿宋_GBK" w:cs="方正仿宋_GBK"/>
                <w:sz w:val="28"/>
                <w:szCs w:val="28"/>
              </w:rPr>
              <w:t>工作服、安全帽、劳保鞋、护目镜、手套</w:t>
            </w:r>
            <w:r>
              <w:rPr>
                <w:rFonts w:hint="eastAsia" w:ascii="方正仿宋_GBK" w:hAnsi="方正仿宋_GBK" w:eastAsia="方正仿宋_GBK" w:cs="方正仿宋_GBK"/>
                <w:sz w:val="32"/>
                <w:szCs w:val="32"/>
              </w:rPr>
              <w:t>）</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63" w:type="pct"/>
            <w:vMerge w:val="restart"/>
            <w:vAlign w:val="center"/>
          </w:tcPr>
          <w:p>
            <w:pPr>
              <w:jc w:val="center"/>
              <w:rPr>
                <w:rFonts w:ascii="楷体" w:hAnsi="楷体" w:eastAsia="楷体" w:cs="Times New Roman"/>
                <w:sz w:val="32"/>
                <w:szCs w:val="32"/>
              </w:rPr>
            </w:pPr>
            <w:r>
              <w:rPr>
                <w:rFonts w:hint="eastAsia" w:ascii="楷体" w:hAnsi="楷体" w:eastAsia="楷体" w:cs="楷体"/>
                <w:sz w:val="32"/>
                <w:szCs w:val="32"/>
              </w:rPr>
              <w:t>台账</w:t>
            </w: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回收机动车台账</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机动车拆解台账（报废证明等）</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拆解后五大总成台账</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63" w:type="pct"/>
            <w:vMerge w:val="continue"/>
            <w:vAlign w:val="center"/>
          </w:tcPr>
          <w:p>
            <w:pPr>
              <w:jc w:val="center"/>
              <w:rPr>
                <w:rFonts w:ascii="楷体" w:hAnsi="楷体" w:eastAsia="楷体" w:cs="Times New Roman"/>
                <w:sz w:val="32"/>
                <w:szCs w:val="32"/>
              </w:rPr>
            </w:pP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危险废物储存和转移台账（有无超期存放）</w:t>
            </w:r>
          </w:p>
        </w:tc>
        <w:tc>
          <w:tcPr>
            <w:tcW w:w="2011" w:type="pct"/>
            <w:gridSpan w:val="2"/>
          </w:tcPr>
          <w:p>
            <w:pPr>
              <w:rPr>
                <w:rFonts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restart"/>
            <w:vAlign w:val="center"/>
          </w:tcPr>
          <w:p>
            <w:pPr>
              <w:jc w:val="center"/>
              <w:rPr>
                <w:rFonts w:ascii="楷体" w:hAnsi="楷体" w:eastAsia="楷体" w:cs="Times New Roman"/>
                <w:sz w:val="32"/>
                <w:szCs w:val="32"/>
              </w:rPr>
            </w:pPr>
            <w:r>
              <w:rPr>
                <w:rFonts w:hint="eastAsia" w:ascii="楷体" w:hAnsi="楷体" w:eastAsia="楷体" w:cs="楷体"/>
                <w:sz w:val="32"/>
                <w:szCs w:val="32"/>
              </w:rPr>
              <w:t>信息系统使用情况</w:t>
            </w: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全国汽车流通信息管理应用服务</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63" w:type="pct"/>
            <w:vMerge w:val="continue"/>
            <w:vAlign w:val="center"/>
          </w:tcPr>
          <w:p>
            <w:pPr>
              <w:jc w:val="center"/>
              <w:rPr>
                <w:rFonts w:ascii="楷体" w:hAnsi="楷体" w:eastAsia="楷体" w:cs="Times New Roman"/>
                <w:sz w:val="32"/>
                <w:szCs w:val="32"/>
              </w:rPr>
            </w:pPr>
          </w:p>
        </w:tc>
        <w:tc>
          <w:tcPr>
            <w:tcW w:w="2425" w:type="pct"/>
          </w:tcPr>
          <w:p>
            <w:pPr>
              <w:spacing w:line="460"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全国固体废物管理信息系统（或省环保部门系统）</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63" w:type="pct"/>
            <w:vMerge w:val="continue"/>
            <w:vAlign w:val="center"/>
          </w:tcPr>
          <w:p>
            <w:pPr>
              <w:jc w:val="center"/>
              <w:rPr>
                <w:rFonts w:ascii="楷体" w:hAnsi="楷体" w:eastAsia="楷体" w:cs="Times New Roman"/>
                <w:sz w:val="32"/>
                <w:szCs w:val="32"/>
              </w:rPr>
            </w:pPr>
          </w:p>
        </w:tc>
        <w:tc>
          <w:tcPr>
            <w:tcW w:w="2425" w:type="pct"/>
          </w:tcPr>
          <w:p>
            <w:pPr>
              <w:spacing w:line="460" w:lineRule="exact"/>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新能源汽车国家检测与动力蓄电池回收利用溯源综合管理平台</w:t>
            </w:r>
          </w:p>
        </w:tc>
        <w:tc>
          <w:tcPr>
            <w:tcW w:w="2011" w:type="pct"/>
            <w:gridSpan w:val="2"/>
          </w:tcPr>
          <w:p>
            <w:pPr>
              <w:rPr>
                <w:rFonts w:ascii="方正仿宋_GBK" w:hAnsi="方正仿宋_GBK"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563" w:type="pct"/>
            <w:vAlign w:val="center"/>
          </w:tcPr>
          <w:p>
            <w:pPr>
              <w:jc w:val="center"/>
              <w:rPr>
                <w:rFonts w:ascii="楷体" w:hAnsi="楷体" w:eastAsia="楷体" w:cs="Times New Roman"/>
                <w:sz w:val="32"/>
                <w:szCs w:val="32"/>
              </w:rPr>
            </w:pPr>
            <w:r>
              <w:rPr>
                <w:rFonts w:hint="eastAsia" w:ascii="楷体" w:hAnsi="楷体" w:eastAsia="楷体" w:cs="楷体"/>
                <w:sz w:val="32"/>
                <w:szCs w:val="32"/>
              </w:rPr>
              <w:t>企业自查自纠情况</w:t>
            </w:r>
          </w:p>
        </w:tc>
        <w:tc>
          <w:tcPr>
            <w:tcW w:w="2425" w:type="pct"/>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发现问题：</w:t>
            </w:r>
          </w:p>
        </w:tc>
        <w:tc>
          <w:tcPr>
            <w:tcW w:w="2011" w:type="pct"/>
            <w:gridSpan w:val="2"/>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整改情况：</w:t>
            </w:r>
          </w:p>
        </w:tc>
      </w:tr>
    </w:tbl>
    <w:p>
      <w:pPr>
        <w:spacing w:line="240" w:lineRule="exact"/>
        <w:jc w:val="left"/>
        <w:rPr>
          <w:rFonts w:ascii="楷体" w:hAnsi="楷体" w:eastAsia="楷体" w:cs="Times New Roman"/>
          <w:sz w:val="28"/>
          <w:szCs w:val="28"/>
        </w:rPr>
      </w:pPr>
    </w:p>
    <w:sectPr>
      <w:pgSz w:w="16838" w:h="11906" w:orient="landscape"/>
      <w:pgMar w:top="1803" w:right="1440" w:bottom="1803" w:left="1440" w:header="851"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
                  <w:rPr>
                    <w:rFonts w:cs="Times New Roman"/>
                  </w:rPr>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mZTcxZmZhMTMzMGZmOTI1ZmMzMzczOWZjNGIzZGUifQ=="/>
  </w:docVars>
  <w:rsids>
    <w:rsidRoot w:val="00BD24FF"/>
    <w:rsid w:val="002A5774"/>
    <w:rsid w:val="005C0B32"/>
    <w:rsid w:val="00946FC4"/>
    <w:rsid w:val="009E27CA"/>
    <w:rsid w:val="00BD24FF"/>
    <w:rsid w:val="00C3401F"/>
    <w:rsid w:val="00F8381E"/>
    <w:rsid w:val="0A140428"/>
    <w:rsid w:val="0FB30157"/>
    <w:rsid w:val="173C1093"/>
    <w:rsid w:val="19446386"/>
    <w:rsid w:val="1FE5713C"/>
    <w:rsid w:val="38CE5AC2"/>
    <w:rsid w:val="40D07C11"/>
    <w:rsid w:val="423700FC"/>
    <w:rsid w:val="432B3B11"/>
    <w:rsid w:val="47AD7C08"/>
    <w:rsid w:val="574511ED"/>
    <w:rsid w:val="62085466"/>
    <w:rsid w:val="63A513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autoRedefine/>
    <w:qFormat/>
    <w:uiPriority w:val="99"/>
    <w:pPr>
      <w:keepNext/>
      <w:keepLines/>
      <w:spacing w:before="340" w:after="330" w:line="576" w:lineRule="auto"/>
      <w:outlineLvl w:val="0"/>
    </w:pPr>
    <w:rPr>
      <w:b/>
      <w:bCs/>
      <w:kern w:val="44"/>
      <w:sz w:val="44"/>
      <w:szCs w:val="44"/>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rPr>
      <w:rFonts w:ascii="宋体" w:hAnsi="宋体" w:cs="宋体"/>
      <w:color w:val="FF0000"/>
      <w:sz w:val="28"/>
      <w:szCs w:val="2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table" w:styleId="7">
    <w:name w:val="Table Grid"/>
    <w:basedOn w:val="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Heading 1 Char"/>
    <w:basedOn w:val="8"/>
    <w:link w:val="2"/>
    <w:qFormat/>
    <w:uiPriority w:val="9"/>
    <w:rPr>
      <w:rFonts w:cs="Calibri"/>
      <w:b/>
      <w:bCs/>
      <w:kern w:val="44"/>
      <w:sz w:val="44"/>
      <w:szCs w:val="44"/>
    </w:rPr>
  </w:style>
  <w:style w:type="character" w:customStyle="1" w:styleId="11">
    <w:name w:val="Footer Char"/>
    <w:basedOn w:val="8"/>
    <w:link w:val="4"/>
    <w:semiHidden/>
    <w:qFormat/>
    <w:uiPriority w:val="99"/>
    <w:rPr>
      <w:rFonts w:cs="Calibri"/>
      <w:sz w:val="18"/>
      <w:szCs w:val="18"/>
    </w:rPr>
  </w:style>
  <w:style w:type="character" w:customStyle="1" w:styleId="12">
    <w:name w:val="Header Char"/>
    <w:basedOn w:val="8"/>
    <w:link w:val="5"/>
    <w:semiHidden/>
    <w:qFormat/>
    <w:uiPriority w:val="99"/>
    <w:rPr>
      <w:rFonts w:cs="Calibri"/>
      <w:sz w:val="18"/>
      <w:szCs w:val="18"/>
    </w:rPr>
  </w:style>
  <w:style w:type="character" w:customStyle="1" w:styleId="13">
    <w:name w:val="Body Text Char"/>
    <w:basedOn w:val="8"/>
    <w:link w:val="3"/>
    <w:semiHidden/>
    <w:qFormat/>
    <w:uiPriority w:val="99"/>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1528</Words>
  <Characters>1552</Characters>
  <Lines>0</Lines>
  <Paragraphs>0</Paragraphs>
  <TotalTime>15</TotalTime>
  <ScaleCrop>false</ScaleCrop>
  <LinksUpToDate>false</LinksUpToDate>
  <CharactersWithSpaces>1664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2023-04-20T08:08:00Z</dcterms:created>
  <dc:creator>Administrator</dc:creator>
  <cp:lastModifiedBy>7</cp:lastModifiedBy>
  <cp:lastPrinted>2024-06-02T06:50:00Z</cp:lastPrinted>
  <dcterms:modified xsi:type="dcterms:W3CDTF">2024-06-17T02:06:45Z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E406124C216241C798D385C2B9830959_12</vt:lpwstr>
  </property>
</Properties>
</file>