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32CB2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9067" w:type="dxa"/>
            <w:noWrap w:val="0"/>
            <w:vAlign w:val="center"/>
          </w:tcPr>
          <w:p w14:paraId="6BA85537">
            <w:pPr>
              <w:spacing w:line="1100" w:lineRule="exact"/>
              <w:jc w:val="distribute"/>
              <w:rPr>
                <w:rFonts w:hint="default" w:ascii="Times New Roman" w:hAnsi="Times New Roman" w:eastAsia="方正大标宋_GBK" w:cs="Times New Roman"/>
                <w:color w:val="FF0000"/>
                <w:spacing w:val="-80"/>
                <w:w w:val="90"/>
                <w:sz w:val="84"/>
                <w:szCs w:val="84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bCs/>
                <w:color w:val="FF0000"/>
                <w:spacing w:val="0"/>
                <w:sz w:val="84"/>
                <w:szCs w:val="84"/>
              </w:rPr>
              <w:t>江苏省淮安市交易分团</w:t>
            </w:r>
            <w:r>
              <w:rPr>
                <w:rFonts w:hint="default" w:ascii="Times New Roman" w:hAnsi="Times New Roman" w:eastAsia="方正大标宋简体" w:cs="Times New Roman"/>
                <w:color w:val="FF0000"/>
                <w:spacing w:val="-80"/>
                <w:sz w:val="84"/>
                <w:szCs w:val="84"/>
              </w:rPr>
              <w:t xml:space="preserve"> </w:t>
            </w:r>
          </w:p>
        </w:tc>
      </w:tr>
    </w:tbl>
    <w:p w14:paraId="357DCA68">
      <w:pPr>
        <w:spacing w:line="440" w:lineRule="exact"/>
        <w:ind w:firstLine="210" w:firstLineChars="100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138430</wp:posOffset>
                </wp:positionV>
                <wp:extent cx="5760085" cy="0"/>
                <wp:effectExtent l="0" t="19050" r="1206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75pt;margin-top:10.9pt;height:0pt;width:453.55pt;mso-position-horizontal-relative:page;z-index:251659264;mso-width-relative:page;mso-height-relative:page;" filled="f" stroked="t" coordsize="21600,21600" o:gfxdata="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a8Bd&#10;1gAAAAoBAAAPAAAAAAAAAAEAIAAAACIAAABkcnMvZG93bnJldi54bWxQSwECFAAUAAAACACHTuJA&#10;gSDQZeoBAADAAwAADgAAAAAAAAABACAAAAAlAQAAZHJzL2Uyb0RvYy54bWxQSwUGAAAAAAYABgBZ&#10;AQAAgQUAAAAA&#10;">
                <v:fill on="f" focussize="0,0"/>
                <v:stroke weight="3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F8139DA">
      <w:pPr>
        <w:widowControl/>
        <w:spacing w:line="560" w:lineRule="exact"/>
        <w:jc w:val="right"/>
        <w:rPr>
          <w:rFonts w:hint="eastAsia" w:ascii="方正小标宋_GBK" w:eastAsia="方正小标宋_GBK"/>
          <w:sz w:val="44"/>
          <w:szCs w:val="44"/>
        </w:rPr>
      </w:pPr>
      <w:r>
        <w:rPr>
          <w:rFonts w:ascii="Times New Roman" w:hAnsi="Times New Roman" w:eastAsia="方正楷体_GBK"/>
          <w:sz w:val="32"/>
          <w:szCs w:val="32"/>
        </w:rPr>
        <w:t>淮广交函〔202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楷体_GBK"/>
          <w:sz w:val="32"/>
          <w:szCs w:val="32"/>
        </w:rPr>
        <w:t>〕</w:t>
      </w:r>
      <w:r>
        <w:rPr>
          <w:rFonts w:hint="eastAsia" w:eastAsia="方正楷体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楷体_GBK"/>
          <w:sz w:val="32"/>
          <w:szCs w:val="32"/>
        </w:rPr>
        <w:t xml:space="preserve">号 </w:t>
      </w:r>
    </w:p>
    <w:p w14:paraId="7E9DF3D8">
      <w:pPr>
        <w:widowControl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144DEF4A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关于第138届广交会证件办理工作的通知</w:t>
      </w:r>
    </w:p>
    <w:p w14:paraId="1A9D49F5">
      <w:pPr>
        <w:widowControl/>
        <w:spacing w:line="560" w:lineRule="exact"/>
        <w:rPr>
          <w:rFonts w:eastAsia="方正仿宋_GBK"/>
          <w:sz w:val="32"/>
          <w:szCs w:val="32"/>
        </w:rPr>
      </w:pPr>
    </w:p>
    <w:p w14:paraId="5027165D">
      <w:pPr>
        <w:widowControl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</w:rPr>
        <w:t>参展企业</w:t>
      </w:r>
      <w:r>
        <w:rPr>
          <w:rFonts w:eastAsia="方正仿宋_GBK"/>
          <w:sz w:val="32"/>
          <w:szCs w:val="32"/>
        </w:rPr>
        <w:t>：</w:t>
      </w:r>
    </w:p>
    <w:p w14:paraId="43C7CCD4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根据大会通知，第138届广交会全面加强参展人员证件管理，从严证件申办和审核，重点优化调整展位负责人确认和企业参展人员办证工作流程。现将</w:t>
      </w:r>
      <w:r>
        <w:rPr>
          <w:rFonts w:eastAsia="方正仿宋_GBK"/>
          <w:sz w:val="32"/>
          <w:szCs w:val="32"/>
        </w:rPr>
        <w:t>证件办理</w:t>
      </w:r>
      <w:r>
        <w:rPr>
          <w:rFonts w:hint="eastAsia" w:eastAsia="方正仿宋_GBK"/>
          <w:sz w:val="32"/>
          <w:szCs w:val="32"/>
        </w:rPr>
        <w:t>工作</w:t>
      </w:r>
      <w:r>
        <w:rPr>
          <w:rFonts w:eastAsia="方正仿宋_GBK"/>
          <w:sz w:val="32"/>
          <w:szCs w:val="32"/>
        </w:rPr>
        <w:t>通知如下</w:t>
      </w:r>
      <w:r>
        <w:rPr>
          <w:rFonts w:hint="eastAsia" w:eastAsia="方正仿宋_GBK"/>
          <w:sz w:val="32"/>
          <w:szCs w:val="32"/>
        </w:rPr>
        <w:t>：</w:t>
      </w:r>
    </w:p>
    <w:p w14:paraId="7CF8A8C9">
      <w:pPr>
        <w:widowControl/>
        <w:spacing w:line="560" w:lineRule="exact"/>
        <w:ind w:firstLine="640" w:firstLineChars="200"/>
        <w:rPr>
          <w:rFonts w:hint="eastAsia"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一、参展商证、参展代表证</w:t>
      </w:r>
    </w:p>
    <w:p w14:paraId="2384CC53">
      <w:pPr>
        <w:widowControl/>
        <w:spacing w:line="560" w:lineRule="exact"/>
        <w:ind w:firstLine="640" w:firstLineChars="200"/>
        <w:rPr>
          <w:rFonts w:hint="eastAsia" w:ascii="方正楷体_GBK" w:hAnsi="方正楷体_GBK" w:eastAsia="方正楷体_GBK"/>
          <w:b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第138届广交会起，参</w:t>
      </w:r>
      <w:r>
        <w:rPr>
          <w:rFonts w:hint="eastAsia" w:eastAsia="方正仿宋_GBK"/>
          <w:sz w:val="32"/>
          <w:szCs w:val="32"/>
        </w:rPr>
        <w:t>展商证、参展代表证调整为二维码证件，原多届参展商证取消。参展商证本届免费办理，仅当届当期有效。具体办理流程如下：</w:t>
      </w:r>
    </w:p>
    <w:p w14:paraId="77BC2270">
      <w:pPr>
        <w:widowControl/>
        <w:spacing w:line="560" w:lineRule="exact"/>
        <w:ind w:firstLine="643" w:firstLineChars="200"/>
        <w:rPr>
          <w:rFonts w:hint="eastAsia" w:ascii="方正楷体_GBK" w:hAnsi="方正楷体_GBK" w:eastAsia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/>
          <w:b/>
          <w:bCs/>
          <w:sz w:val="32"/>
          <w:szCs w:val="32"/>
        </w:rPr>
        <w:t>（一）人员资料提交</w:t>
      </w:r>
    </w:p>
    <w:p w14:paraId="58AB0ED3">
      <w:pPr>
        <w:widowControl/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  <w:sectPr>
          <w:pgSz w:w="11906" w:h="16838"/>
          <w:pgMar w:top="2098" w:right="1587" w:bottom="2041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eastAsia="方正仿宋_GBK"/>
          <w:sz w:val="32"/>
          <w:szCs w:val="32"/>
        </w:rPr>
        <w:t>参展人员本人使用手机下载安装“广交会供应商”APP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点击“广交会—证件办理”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输入</w:t>
      </w:r>
      <w:r>
        <w:rPr>
          <w:rFonts w:hint="eastAsia" w:eastAsia="方正仿宋_GBK"/>
          <w:sz w:val="32"/>
          <w:szCs w:val="32"/>
        </w:rPr>
        <w:t>个人</w:t>
      </w:r>
      <w:r>
        <w:rPr>
          <w:rFonts w:eastAsia="方正仿宋_GBK"/>
          <w:sz w:val="32"/>
          <w:szCs w:val="32"/>
        </w:rPr>
        <w:t>手机号</w:t>
      </w:r>
      <w:r>
        <w:rPr>
          <w:rFonts w:hint="eastAsia" w:eastAsia="方正仿宋_GBK"/>
          <w:sz w:val="32"/>
          <w:szCs w:val="32"/>
        </w:rPr>
        <w:t>码验证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完善个人办证资料（需输入140开头的7位企业编码，上传身份证正、反面照片和个人免冠照）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完成人脸活体检测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选择展期、证件</w:t>
      </w:r>
    </w:p>
    <w:p w14:paraId="1285FB3D">
      <w:pPr>
        <w:widowControl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种类和进馆日期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上传社保证明或身份关系证明文件后点击提交。</w:t>
      </w:r>
    </w:p>
    <w:p w14:paraId="77DACDC9">
      <w:pPr>
        <w:widowControl/>
        <w:spacing w:line="560" w:lineRule="exact"/>
        <w:ind w:firstLine="643" w:firstLineChars="200"/>
        <w:rPr>
          <w:rFonts w:hint="eastAsia" w:ascii="方正楷体_GBK" w:hAnsi="方正楷体_GBK" w:eastAsia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/>
          <w:b/>
          <w:bCs/>
          <w:sz w:val="32"/>
          <w:szCs w:val="32"/>
        </w:rPr>
        <w:t>（二）企业初审确认</w:t>
      </w:r>
    </w:p>
    <w:p w14:paraId="042F6922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参展企业登录广交会参展易捷通系统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点击“网上服务—审核参展证件”，对本企业名下申请办证人员信息进行初审确认。企业展位负责人确认与证件办理同步开展。企业须优先审核展位负责人的参展商证申请，才能审核其余人员证件申请（详见附件1）。</w:t>
      </w:r>
    </w:p>
    <w:p w14:paraId="4B666CEE">
      <w:pPr>
        <w:widowControl/>
        <w:spacing w:line="560" w:lineRule="exact"/>
        <w:ind w:firstLine="643" w:firstLineChars="200"/>
        <w:rPr>
          <w:rFonts w:ascii="方正楷体_GBK" w:eastAsia="方正楷体_GBK"/>
          <w:b/>
          <w:bCs/>
          <w:sz w:val="32"/>
          <w:szCs w:val="32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（三）人员办证材料</w:t>
      </w:r>
    </w:p>
    <w:p w14:paraId="5FB46CCE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hint="eastAsia" w:eastAsia="方正仿宋_GBK"/>
          <w:b/>
          <w:bCs/>
          <w:sz w:val="32"/>
          <w:szCs w:val="32"/>
        </w:rPr>
        <w:t>展位负责人应为参展企业正式员工，必须办理参展商证，办证时需提交在该企业近3个月以上的社保证明，</w:t>
      </w:r>
      <w:r>
        <w:rPr>
          <w:rFonts w:hint="eastAsia" w:eastAsia="方正仿宋_GBK"/>
          <w:sz w:val="32"/>
          <w:szCs w:val="32"/>
        </w:rPr>
        <w:t>如确因特殊情况不能提供的，可提供以下任意一种替代证明材料：</w:t>
      </w:r>
    </w:p>
    <w:p w14:paraId="53F187A9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（1）本人近一年（2024年10月以来，下同）连续担任参展企业法定代表人或最大股东的第三方证明。</w:t>
      </w:r>
    </w:p>
    <w:p w14:paraId="4F3854F1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（2）本人在参展企业的全资或绝对控股（50%以上）母公司或子公司缴纳近3个月以上社保的证明，且全资或绝对控股关系近一年一直存续。</w:t>
      </w:r>
    </w:p>
    <w:p w14:paraId="11AF7CD6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（3）本人近一年由参展企业连续发放的工资流水证明。</w:t>
      </w:r>
    </w:p>
    <w:p w14:paraId="01E9E164">
      <w:pPr>
        <w:widowControl/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2.其余参展人员办理参展商证或参展代表证</w:t>
      </w:r>
      <w:r>
        <w:rPr>
          <w:rFonts w:hint="eastAsia" w:eastAsia="方正仿宋_GBK"/>
          <w:sz w:val="32"/>
          <w:szCs w:val="32"/>
        </w:rPr>
        <w:t>时，均需提交参展企业出具的书面说明材料，证明参展人员身份关系，内容包括社保证明、与参展企业的关系、承担的参展职责、股权关系证明等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32"/>
        </w:rPr>
        <w:t>（详见附件2）。</w:t>
      </w:r>
    </w:p>
    <w:p w14:paraId="17ABCB96">
      <w:pPr>
        <w:widowControl/>
        <w:spacing w:line="560" w:lineRule="exact"/>
        <w:ind w:firstLine="643" w:firstLineChars="200"/>
        <w:rPr>
          <w:rFonts w:hint="eastAsia" w:eastAsia="方正仿宋_GBK"/>
          <w:b/>
          <w:bCs/>
          <w:sz w:val="32"/>
          <w:szCs w:val="32"/>
          <w:lang w:eastAsia="zh-CN"/>
        </w:rPr>
      </w:pPr>
      <w:r>
        <w:rPr>
          <w:rFonts w:hint="eastAsia" w:eastAsia="方正仿宋_GBK"/>
          <w:b/>
          <w:bCs/>
          <w:sz w:val="32"/>
          <w:szCs w:val="32"/>
          <w:highlight w:val="none"/>
          <w:lang w:eastAsia="zh-CN"/>
        </w:rPr>
        <w:t>以上书面材料首页需加盖单位公章</w:t>
      </w:r>
      <w:r>
        <w:rPr>
          <w:rFonts w:hint="eastAsia" w:eastAsia="方正仿宋_GBK"/>
          <w:b/>
          <w:bCs/>
          <w:sz w:val="32"/>
          <w:szCs w:val="32"/>
          <w:lang w:eastAsia="zh-CN"/>
        </w:rPr>
        <w:t>。</w:t>
      </w:r>
    </w:p>
    <w:p w14:paraId="70EC0CA1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为提高办证效率，各参展企业按展期及时办理企业</w:t>
      </w:r>
      <w:r>
        <w:rPr>
          <w:rFonts w:hint="eastAsia" w:eastAsia="方正仿宋_GBK"/>
          <w:b/>
          <w:bCs/>
          <w:sz w:val="32"/>
          <w:szCs w:val="32"/>
        </w:rPr>
        <w:t>参展商证件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第一</w:t>
      </w:r>
      <w:r>
        <w:rPr>
          <w:rFonts w:hint="eastAsia" w:eastAsia="方正仿宋_GBK"/>
          <w:sz w:val="32"/>
          <w:szCs w:val="32"/>
        </w:rPr>
        <w:t>期9</w:t>
      </w:r>
      <w:r>
        <w:rPr>
          <w:rFonts w:eastAsia="方正仿宋_GBK"/>
          <w:sz w:val="32"/>
          <w:szCs w:val="32"/>
        </w:rPr>
        <w:t>月2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日前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第</w:t>
      </w:r>
      <w:r>
        <w:rPr>
          <w:rFonts w:hint="eastAsia" w:eastAsia="方正仿宋_GBK"/>
          <w:sz w:val="32"/>
          <w:szCs w:val="32"/>
        </w:rPr>
        <w:t>二期10</w:t>
      </w:r>
      <w:r>
        <w:rPr>
          <w:rFonts w:eastAsia="方正仿宋_GBK"/>
          <w:sz w:val="32"/>
          <w:szCs w:val="32"/>
        </w:rPr>
        <w:t>月8日前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第</w:t>
      </w:r>
      <w:r>
        <w:rPr>
          <w:rFonts w:hint="eastAsia" w:eastAsia="方正仿宋_GBK"/>
          <w:sz w:val="32"/>
          <w:szCs w:val="32"/>
        </w:rPr>
        <w:t>三期10</w:t>
      </w:r>
      <w:r>
        <w:rPr>
          <w:rFonts w:eastAsia="方正仿宋_GBK"/>
          <w:sz w:val="32"/>
          <w:szCs w:val="32"/>
        </w:rPr>
        <w:t>月19日前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b/>
          <w:bCs/>
          <w:sz w:val="32"/>
          <w:szCs w:val="32"/>
        </w:rPr>
        <w:t>参展代表证</w:t>
      </w:r>
      <w:r>
        <w:rPr>
          <w:rFonts w:hint="eastAsia" w:eastAsia="方正仿宋_GBK"/>
          <w:sz w:val="32"/>
          <w:szCs w:val="32"/>
        </w:rPr>
        <w:t>办理</w:t>
      </w:r>
      <w:r>
        <w:rPr>
          <w:rFonts w:eastAsia="方正仿宋_GBK"/>
          <w:sz w:val="32"/>
          <w:szCs w:val="32"/>
        </w:rPr>
        <w:t>时间为每期筹展期至</w:t>
      </w:r>
      <w:r>
        <w:rPr>
          <w:rFonts w:hint="eastAsia" w:eastAsia="方正仿宋_GBK"/>
          <w:sz w:val="32"/>
          <w:szCs w:val="32"/>
        </w:rPr>
        <w:t>该期开展</w:t>
      </w:r>
      <w:r>
        <w:rPr>
          <w:rFonts w:eastAsia="方正仿宋_GBK"/>
          <w:sz w:val="32"/>
          <w:szCs w:val="32"/>
        </w:rPr>
        <w:t>第二天</w:t>
      </w:r>
      <w:r>
        <w:rPr>
          <w:rFonts w:hint="eastAsia" w:eastAsia="方正仿宋_GBK"/>
          <w:sz w:val="32"/>
          <w:szCs w:val="32"/>
        </w:rPr>
        <w:t>，领证时间另行通知。</w:t>
      </w:r>
    </w:p>
    <w:p w14:paraId="10D39528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联系人：赵镇基，</w:t>
      </w:r>
      <w:r>
        <w:rPr>
          <w:rFonts w:eastAsia="方正仿宋_GBK"/>
          <w:sz w:val="32"/>
          <w:szCs w:val="32"/>
        </w:rPr>
        <w:t>电话：</w:t>
      </w:r>
      <w:r>
        <w:rPr>
          <w:rFonts w:hint="eastAsia" w:eastAsia="方正仿宋_GBK"/>
          <w:sz w:val="32"/>
          <w:szCs w:val="32"/>
        </w:rPr>
        <w:t>13952386876。</w:t>
      </w:r>
    </w:p>
    <w:p w14:paraId="04BFB740">
      <w:pPr>
        <w:widowControl/>
        <w:spacing w:line="560" w:lineRule="exact"/>
        <w:ind w:firstLine="640" w:firstLineChars="200"/>
        <w:rPr>
          <w:rFonts w:hint="eastAsia" w:ascii="方正楷体_GBK" w:hAns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/>
          <w:sz w:val="32"/>
          <w:szCs w:val="32"/>
        </w:rPr>
        <w:t>（特别提醒：大会办证系统新增异常预警提示功能，对第134届广交会以来出现4次及以上跨证种、跨企业办证的人员予以重点关注。参展企业可在审核参展证件页面查看申请人员办证记录，我分团将参考预警名单进行审核，非必要不予通过。）</w:t>
      </w:r>
    </w:p>
    <w:p w14:paraId="27C3482B">
      <w:pPr>
        <w:widowControl/>
        <w:spacing w:line="560" w:lineRule="exact"/>
        <w:ind w:left="643"/>
        <w:rPr>
          <w:rFonts w:hint="eastAsia" w:ascii="方正黑体_GBK" w:hAnsi="方正黑体_GBK" w:eastAsia="方正黑体_GBK"/>
          <w:sz w:val="32"/>
          <w:szCs w:val="32"/>
        </w:rPr>
      </w:pPr>
      <w:bookmarkStart w:id="0" w:name="_Hlk208814717"/>
      <w:r>
        <w:rPr>
          <w:rFonts w:hint="eastAsia" w:ascii="方正黑体_GBK" w:hAnsi="方正黑体_GBK" w:eastAsia="方正黑体_GBK"/>
          <w:sz w:val="32"/>
          <w:szCs w:val="32"/>
        </w:rPr>
        <w:t>二、</w:t>
      </w:r>
      <w:r>
        <w:rPr>
          <w:rFonts w:ascii="方正黑体_GBK" w:hAnsi="方正黑体_GBK" w:eastAsia="方正黑体_GBK"/>
          <w:sz w:val="32"/>
          <w:szCs w:val="32"/>
        </w:rPr>
        <w:t>筹/撤展人员证</w:t>
      </w:r>
      <w:bookmarkEnd w:id="0"/>
    </w:p>
    <w:p w14:paraId="0ECBB0AD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企业通过</w:t>
      </w:r>
      <w:r>
        <w:rPr>
          <w:rFonts w:hint="eastAsia" w:eastAsia="方正仿宋_GBK"/>
          <w:sz w:val="32"/>
          <w:szCs w:val="32"/>
        </w:rPr>
        <w:t>广交会参展易捷通系统提交办证人员</w:t>
      </w:r>
      <w:r>
        <w:rPr>
          <w:rFonts w:eastAsia="方正仿宋_GBK"/>
          <w:sz w:val="32"/>
          <w:szCs w:val="32"/>
        </w:rPr>
        <w:t>资料</w:t>
      </w:r>
      <w:r>
        <w:rPr>
          <w:rFonts w:hint="eastAsia" w:eastAsia="方正仿宋_GBK"/>
          <w:sz w:val="32"/>
          <w:szCs w:val="32"/>
        </w:rPr>
        <w:t>和办证申请，申请信息报所属分团备查，省团审核企业申请后提交大会办证中心办理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筹展证办理时间为：10月7日—10月30日（9:00—17:00）；撤展证办理时间为：10月16日—11月4日（9:00—17:00，11月4日截止16:</w:t>
      </w:r>
      <w:r>
        <w:rPr>
          <w:rFonts w:eastAsia="方正仿宋_GBK"/>
          <w:sz w:val="32"/>
          <w:szCs w:val="32"/>
        </w:rPr>
        <w:t>0</w:t>
      </w:r>
      <w:r>
        <w:rPr>
          <w:rFonts w:hint="eastAsia" w:eastAsia="方正仿宋_GBK"/>
          <w:sz w:val="32"/>
          <w:szCs w:val="32"/>
        </w:rPr>
        <w:t>0）。每期开幕当天不办理。</w:t>
      </w:r>
    </w:p>
    <w:p w14:paraId="5FFA2E45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联系人：赵镇基，</w:t>
      </w:r>
      <w:r>
        <w:rPr>
          <w:rFonts w:eastAsia="方正仿宋_GBK"/>
          <w:sz w:val="32"/>
          <w:szCs w:val="32"/>
        </w:rPr>
        <w:t>电话：</w:t>
      </w:r>
      <w:r>
        <w:rPr>
          <w:rFonts w:hint="eastAsia" w:eastAsia="方正仿宋_GBK"/>
          <w:sz w:val="32"/>
          <w:szCs w:val="32"/>
        </w:rPr>
        <w:t>13952386876。</w:t>
      </w:r>
    </w:p>
    <w:p w14:paraId="3409E2D8">
      <w:pPr>
        <w:widowControl/>
        <w:spacing w:line="560" w:lineRule="exact"/>
        <w:ind w:firstLine="640" w:firstLineChars="200"/>
        <w:rPr>
          <w:rFonts w:hint="eastAsia"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三、证件使用要求</w:t>
      </w:r>
    </w:p>
    <w:p w14:paraId="01EB855D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（一）广交会证件遵循</w:t>
      </w:r>
      <w:r>
        <w:rPr>
          <w:rFonts w:eastAsia="方正仿宋_GBK"/>
          <w:sz w:val="32"/>
          <w:szCs w:val="32"/>
        </w:rPr>
        <w:t>“</w:t>
      </w:r>
      <w:r>
        <w:rPr>
          <w:rFonts w:hint="eastAsia" w:eastAsia="方正仿宋_GBK"/>
          <w:sz w:val="32"/>
          <w:szCs w:val="32"/>
        </w:rPr>
        <w:t>一人一证</w:t>
      </w:r>
      <w:r>
        <w:rPr>
          <w:rFonts w:eastAsia="方正仿宋_GBK"/>
          <w:sz w:val="32"/>
          <w:szCs w:val="32"/>
        </w:rPr>
        <w:t>”“</w:t>
      </w:r>
      <w:r>
        <w:rPr>
          <w:rFonts w:hint="eastAsia" w:eastAsia="方正仿宋_GBK"/>
          <w:sz w:val="32"/>
          <w:szCs w:val="32"/>
        </w:rPr>
        <w:t>谁使用谁负责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/>
          <w:sz w:val="32"/>
          <w:szCs w:val="32"/>
        </w:rPr>
        <w:t>的原则。展会期间进入广交会展馆的人员应按规定办理进馆证件，经安检、验证后进馆。进馆后不得从事与证件身份和适用范围不相符、扰乱展会秩序的行为。</w:t>
      </w:r>
    </w:p>
    <w:p w14:paraId="5A6878CD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（二）参展企业人员在展位上开展业务时，需佩戴本企业的有效参展商证或参展代表证，不得佩戴、使用其它类型证件。</w:t>
      </w:r>
    </w:p>
    <w:p w14:paraId="3A1FF865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bookmarkStart w:id="1" w:name="OLE_LINK1"/>
      <w:r>
        <w:rPr>
          <w:rFonts w:hint="eastAsia" w:eastAsia="方正仿宋_GBK"/>
          <w:sz w:val="32"/>
          <w:szCs w:val="32"/>
        </w:rPr>
        <w:t>（三）在馆期间规范佩戴证件，有照片一面朝外，不得故意反戴、遮掩或不佩戴证件。随身携带个人有效身份证件，配合广交会保卫人员、检查人员的核查。</w:t>
      </w:r>
    </w:p>
    <w:bookmarkEnd w:id="1"/>
    <w:p w14:paraId="2842FAF7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（四）不得倒卖、转借、伪造、涂改广交会证件，不得使用未激活、无效、未到有效期或过期的证件，不得冒用、盗用他人人员证件。</w:t>
      </w:r>
    </w:p>
    <w:p w14:paraId="14502FE2">
      <w:pPr>
        <w:widowControl/>
        <w:spacing w:line="560" w:lineRule="exact"/>
        <w:ind w:left="643"/>
        <w:rPr>
          <w:rFonts w:hint="eastAsia"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四、人员管理要求</w:t>
      </w:r>
    </w:p>
    <w:p w14:paraId="6F47A0DD">
      <w:pPr>
        <w:widowControl/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所有参展企业均要严格服从</w:t>
      </w:r>
      <w:r>
        <w:rPr>
          <w:rFonts w:hint="eastAsia" w:eastAsia="方正仿宋_GBK"/>
          <w:sz w:val="32"/>
          <w:szCs w:val="32"/>
          <w:lang w:eastAsia="zh-CN"/>
        </w:rPr>
        <w:t>和配合相关</w:t>
      </w:r>
      <w:r>
        <w:rPr>
          <w:rFonts w:hint="eastAsia" w:eastAsia="方正仿宋_GBK"/>
          <w:sz w:val="32"/>
          <w:szCs w:val="32"/>
        </w:rPr>
        <w:t>管理，</w:t>
      </w:r>
      <w:r>
        <w:rPr>
          <w:rFonts w:hint="eastAsia" w:eastAsia="方正仿宋_GBK"/>
          <w:sz w:val="32"/>
          <w:szCs w:val="32"/>
          <w:lang w:eastAsia="zh-CN"/>
        </w:rPr>
        <w:t>违规企业和人员</w:t>
      </w:r>
      <w:r>
        <w:rPr>
          <w:rFonts w:hint="eastAsia" w:eastAsia="方正仿宋_GBK"/>
          <w:sz w:val="32"/>
          <w:szCs w:val="32"/>
        </w:rPr>
        <w:t>，交易分团将</w:t>
      </w:r>
      <w:r>
        <w:rPr>
          <w:rFonts w:hint="eastAsia" w:eastAsia="方正仿宋_GBK"/>
          <w:sz w:val="32"/>
          <w:szCs w:val="32"/>
          <w:lang w:eastAsia="zh-CN"/>
        </w:rPr>
        <w:t>依法</w:t>
      </w:r>
      <w:r>
        <w:rPr>
          <w:rFonts w:hint="eastAsia" w:eastAsia="方正仿宋_GBK"/>
          <w:sz w:val="32"/>
          <w:szCs w:val="32"/>
        </w:rPr>
        <w:t>依规处理。</w:t>
      </w:r>
    </w:p>
    <w:p w14:paraId="2DF4461E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</w:t>
      </w:r>
      <w:r>
        <w:rPr>
          <w:rFonts w:hint="eastAsia" w:eastAsia="方正仿宋_GBK"/>
          <w:strike w:val="0"/>
          <w:dstrike w:val="0"/>
          <w:sz w:val="32"/>
          <w:szCs w:val="32"/>
          <w:highlight w:val="none"/>
          <w:lang w:eastAsia="zh-CN"/>
        </w:rPr>
        <w:t>根据</w:t>
      </w:r>
      <w:r>
        <w:rPr>
          <w:rFonts w:hint="eastAsia" w:eastAsia="方正仿宋_GBK"/>
          <w:sz w:val="32"/>
          <w:szCs w:val="32"/>
        </w:rPr>
        <w:t>大会最新要求，所有参展企业的展位负责人必须随团住宿，且在每期展期内，展位负责人必须在展位值守。</w:t>
      </w:r>
    </w:p>
    <w:p w14:paraId="739DEED3">
      <w:pPr>
        <w:widowControl/>
        <w:spacing w:line="560" w:lineRule="exact"/>
        <w:ind w:firstLine="643" w:firstLineChars="200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（二）在同一展期有多个展区的参展企业，每个展区的展位负责人不可是同一人。</w:t>
      </w:r>
    </w:p>
    <w:p w14:paraId="0C08B645">
      <w:pPr>
        <w:widowControl/>
        <w:spacing w:line="560" w:lineRule="exact"/>
        <w:ind w:firstLine="640" w:firstLineChars="200"/>
        <w:rPr>
          <w:rFonts w:hint="eastAsia" w:eastAsia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eastAsia="方正仿宋_GBK"/>
          <w:b w:val="0"/>
          <w:bCs w:val="0"/>
          <w:sz w:val="32"/>
          <w:szCs w:val="32"/>
          <w:highlight w:val="none"/>
        </w:rPr>
        <w:t>（三）</w:t>
      </w:r>
      <w:r>
        <w:rPr>
          <w:rFonts w:hint="eastAsia" w:eastAsia="方正仿宋_GBK"/>
          <w:b/>
          <w:bCs/>
          <w:sz w:val="32"/>
          <w:szCs w:val="32"/>
          <w:highlight w:val="none"/>
        </w:rPr>
        <w:t>企业应当全程落实好安全主体责任，展位负责人为“安全第一责任人”。</w:t>
      </w:r>
      <w:r>
        <w:rPr>
          <w:rFonts w:hint="eastAsia" w:eastAsia="方正仿宋_GBK"/>
          <w:b w:val="0"/>
          <w:bCs w:val="0"/>
          <w:sz w:val="32"/>
          <w:szCs w:val="32"/>
          <w:highlight w:val="none"/>
          <w:lang w:eastAsia="zh-CN"/>
        </w:rPr>
        <w:t>企业应当全程强化人员管理、严格参展纪律，确保参展人员遵守法律法规，</w:t>
      </w:r>
      <w:r>
        <w:rPr>
          <w:rFonts w:hint="eastAsia" w:eastAsia="方正仿宋_GBK"/>
          <w:b w:val="0"/>
          <w:bCs w:val="0"/>
          <w:sz w:val="32"/>
          <w:szCs w:val="32"/>
          <w:highlight w:val="none"/>
        </w:rPr>
        <w:t>健康合理安排工作和出行。</w:t>
      </w:r>
      <w:r>
        <w:rPr>
          <w:rFonts w:hint="eastAsia" w:eastAsia="方正仿宋_GBK"/>
          <w:b w:val="0"/>
          <w:bCs w:val="0"/>
          <w:sz w:val="32"/>
          <w:szCs w:val="32"/>
          <w:highlight w:val="none"/>
          <w:lang w:eastAsia="zh-CN"/>
        </w:rPr>
        <w:t>展位负责人要切实履行合规参展各项职责，重要事项及时向交易分团报告。</w:t>
      </w:r>
    </w:p>
    <w:p w14:paraId="76985A01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 w14:paraId="7AF382DE">
      <w:pPr>
        <w:widowControl/>
        <w:spacing w:line="560" w:lineRule="exact"/>
        <w:ind w:firstLine="640" w:firstLineChars="200"/>
        <w:rPr>
          <w:rFonts w:hint="eastAsia" w:ascii="方正黑体_GBK" w:hAnsi="方正黑体_GBK" w:eastAsia="方正黑体_GBK"/>
          <w:sz w:val="32"/>
          <w:szCs w:val="32"/>
        </w:rPr>
      </w:pPr>
    </w:p>
    <w:p w14:paraId="3CF1279D"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附件：1.</w:t>
      </w:r>
      <w:r>
        <w:rPr>
          <w:rFonts w:hint="eastAsia" w:eastAsia="方正仿宋_GBK"/>
          <w:sz w:val="32"/>
          <w:szCs w:val="32"/>
        </w:rPr>
        <w:t>广交会出口展展位负责人管理工作流程</w:t>
      </w:r>
    </w:p>
    <w:p w14:paraId="16D49CD6">
      <w:pPr>
        <w:widowControl/>
        <w:spacing w:line="560" w:lineRule="exact"/>
        <w:ind w:firstLine="1600" w:firstLineChars="5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2.参展人员身份关系证明</w:t>
      </w:r>
      <w:bookmarkStart w:id="2" w:name="_GoBack"/>
      <w:bookmarkEnd w:id="2"/>
    </w:p>
    <w:p w14:paraId="0A8D6A7F">
      <w:pPr>
        <w:widowControl/>
        <w:spacing w:line="560" w:lineRule="exact"/>
        <w:ind w:firstLine="1600" w:firstLineChars="5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3.参展代表证办理情况登记表</w:t>
      </w:r>
    </w:p>
    <w:p w14:paraId="243675B9">
      <w:pPr>
        <w:widowControl/>
        <w:spacing w:line="560" w:lineRule="exact"/>
        <w:ind w:firstLine="1600" w:firstLineChars="5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4.</w:t>
      </w:r>
      <w:r>
        <w:rPr>
          <w:rFonts w:hint="eastAsia" w:eastAsia="方正仿宋_GBK"/>
          <w:sz w:val="32"/>
          <w:szCs w:val="32"/>
        </w:rPr>
        <w:t>《第138届广交会各类证件办理说明》</w:t>
      </w:r>
    </w:p>
    <w:p w14:paraId="28EC74FB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266065</wp:posOffset>
            </wp:positionV>
            <wp:extent cx="1733550" cy="1724025"/>
            <wp:effectExtent l="0" t="0" r="0" b="0"/>
            <wp:wrapNone/>
            <wp:docPr id="1" name="图片 4" descr="江苏省淮安市交易分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江苏省淮安市交易分团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4B301">
      <w:pPr>
        <w:spacing w:line="560" w:lineRule="exact"/>
        <w:rPr>
          <w:rFonts w:eastAsia="方正仿宋_GBK"/>
          <w:sz w:val="32"/>
          <w:szCs w:val="32"/>
        </w:rPr>
      </w:pPr>
    </w:p>
    <w:p w14:paraId="70C50EA3">
      <w:pPr>
        <w:wordWrap w:val="0"/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江苏省</w:t>
      </w:r>
      <w:r>
        <w:rPr>
          <w:rFonts w:hint="eastAsia" w:eastAsia="方正仿宋_GBK"/>
          <w:sz w:val="32"/>
          <w:szCs w:val="32"/>
        </w:rPr>
        <w:t>淮安市</w:t>
      </w:r>
      <w:r>
        <w:rPr>
          <w:rFonts w:eastAsia="方正仿宋_GBK"/>
          <w:sz w:val="32"/>
          <w:szCs w:val="32"/>
        </w:rPr>
        <w:t>交易</w:t>
      </w:r>
      <w:r>
        <w:rPr>
          <w:rFonts w:hint="eastAsia" w:eastAsia="方正仿宋_GBK"/>
          <w:sz w:val="32"/>
          <w:szCs w:val="32"/>
        </w:rPr>
        <w:t>分</w:t>
      </w:r>
      <w:r>
        <w:rPr>
          <w:rFonts w:eastAsia="方正仿宋_GBK"/>
          <w:sz w:val="32"/>
          <w:szCs w:val="32"/>
        </w:rPr>
        <w:t>团</w:t>
      </w:r>
      <w:r>
        <w:rPr>
          <w:rFonts w:hint="eastAsia" w:eastAsia="方正仿宋_GBK"/>
          <w:sz w:val="32"/>
          <w:szCs w:val="32"/>
        </w:rPr>
        <w:t xml:space="preserve">     </w:t>
      </w:r>
    </w:p>
    <w:p w14:paraId="47FFC188">
      <w:pPr>
        <w:spacing w:line="560" w:lineRule="exact"/>
        <w:ind w:firstLine="4800" w:firstLineChars="1500"/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587" w:bottom="2041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71373">
    <w:pPr>
      <w:pStyle w:val="2"/>
      <w:rPr>
        <w:sz w:val="30"/>
        <w:szCs w:val="30"/>
      </w:rPr>
    </w:pPr>
    <w:r>
      <w:rPr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FFDAE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FFDAE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60"/>
    <w:rsid w:val="00053EA1"/>
    <w:rsid w:val="000F775E"/>
    <w:rsid w:val="00285AD6"/>
    <w:rsid w:val="00307433"/>
    <w:rsid w:val="005F37E3"/>
    <w:rsid w:val="00660560"/>
    <w:rsid w:val="00700395"/>
    <w:rsid w:val="00946C6B"/>
    <w:rsid w:val="009C12A2"/>
    <w:rsid w:val="00BD18F1"/>
    <w:rsid w:val="00BF108F"/>
    <w:rsid w:val="00D80C6E"/>
    <w:rsid w:val="03724869"/>
    <w:rsid w:val="038A3960"/>
    <w:rsid w:val="060C4B01"/>
    <w:rsid w:val="092C7268"/>
    <w:rsid w:val="0E2844A2"/>
    <w:rsid w:val="0FF02D9D"/>
    <w:rsid w:val="135B292F"/>
    <w:rsid w:val="1744309E"/>
    <w:rsid w:val="1F4F35B0"/>
    <w:rsid w:val="32C1089D"/>
    <w:rsid w:val="342C61EA"/>
    <w:rsid w:val="381E22EE"/>
    <w:rsid w:val="3AED5FA8"/>
    <w:rsid w:val="3CA56B3A"/>
    <w:rsid w:val="3CDE029E"/>
    <w:rsid w:val="41676AB4"/>
    <w:rsid w:val="431E7646"/>
    <w:rsid w:val="46D85D5E"/>
    <w:rsid w:val="4729121C"/>
    <w:rsid w:val="47556E33"/>
    <w:rsid w:val="499A554C"/>
    <w:rsid w:val="534F55FA"/>
    <w:rsid w:val="550C4AE1"/>
    <w:rsid w:val="56EB3571"/>
    <w:rsid w:val="5A054C64"/>
    <w:rsid w:val="5A6F20DD"/>
    <w:rsid w:val="5B6A1223"/>
    <w:rsid w:val="5DC738F7"/>
    <w:rsid w:val="5E6F7FC9"/>
    <w:rsid w:val="61534507"/>
    <w:rsid w:val="62C838ED"/>
    <w:rsid w:val="65666B10"/>
    <w:rsid w:val="65CE6852"/>
    <w:rsid w:val="68030A35"/>
    <w:rsid w:val="6999673B"/>
    <w:rsid w:val="6CA73230"/>
    <w:rsid w:val="6CB0278D"/>
    <w:rsid w:val="6CD7423E"/>
    <w:rsid w:val="6FA81EC2"/>
    <w:rsid w:val="76C6271E"/>
    <w:rsid w:val="788C05D2"/>
    <w:rsid w:val="7B564EC8"/>
    <w:rsid w:val="7CB63E70"/>
    <w:rsid w:val="7EE2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1758</Words>
  <Characters>1841</Characters>
  <Lines>13</Lines>
  <Paragraphs>3</Paragraphs>
  <TotalTime>1</TotalTime>
  <ScaleCrop>false</ScaleCrop>
  <LinksUpToDate>false</LinksUpToDate>
  <CharactersWithSpaces>1848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2025-09-18T03:09:00Z</dcterms:created>
  <dc:creator>Administrator</dc:creator>
  <cp:lastModifiedBy>WPS_1663637739</cp:lastModifiedBy>
  <dcterms:modified xsi:type="dcterms:W3CDTF">2025-09-19T06:55:32Z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eyJoZGlkIjoiZGQ1NDg4YjkxMjA0NzY5NzA5OGZlMjZmYmJiZTFjMGEiLCJ1c2VySWQiOiIxNDEzNzg3ODA2In0=</vt:lpwstr>
  </property>
  <property fmtid="{D5CDD505-2E9C-101B-9397-08002B2CF9AE}" pid="4" name="ICV">
    <vt:lpwstr>D322BEC56BA741C3A813BA263D0C1A36_13</vt:lpwstr>
  </property>
</Properties>
</file>