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59690</wp:posOffset>
                </wp:positionV>
                <wp:extent cx="4827905" cy="22517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225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3A0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distribute"/>
                              <w:textAlignment w:val="auto"/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淮安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市商务局</w:t>
                            </w:r>
                          </w:p>
                          <w:p w14:paraId="725319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distribute"/>
                              <w:textAlignment w:val="auto"/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淮安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市发展和改革委员会</w:t>
                            </w:r>
                          </w:p>
                          <w:p w14:paraId="6D4C2A8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distribute"/>
                              <w:textAlignment w:val="auto"/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淮安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市财政局</w:t>
                            </w:r>
                          </w:p>
                          <w:p w14:paraId="63A3F5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distribute"/>
                              <w:textAlignment w:val="auto"/>
                              <w:rPr>
                                <w:rFonts w:hint="default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淮安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eastAsia="zh-CN"/>
                              </w:rPr>
                              <w:t>市市场监督管理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w w:val="90"/>
                                <w:kern w:val="0"/>
                                <w:sz w:val="66"/>
                                <w:szCs w:val="66"/>
                                <w:lang w:val="en-US" w:eastAsia="zh-CN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4.7pt;height:177.3pt;width:380.15pt;z-index:251660288;mso-width-relative:page;mso-height-relative:page;" filled="f" stroked="f" coordsize="21600,21600" o:gfxdata="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OdIw2QAAAAcBAAAPAAAAAAAAAAEAIAAAACIAAABk&#10;cnMvZG93bnJldi54bWxQSwECFAAUAAAACACHTuJAWqre8D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F3A0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distribute"/>
                        <w:textAlignment w:val="auto"/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淮安</w:t>
                      </w: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市商务局</w:t>
                      </w:r>
                    </w:p>
                    <w:p w14:paraId="725319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distribute"/>
                        <w:textAlignment w:val="auto"/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淮安</w:t>
                      </w: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市发展和改革委员会</w:t>
                      </w:r>
                    </w:p>
                    <w:p w14:paraId="6D4C2A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distribute"/>
                        <w:textAlignment w:val="auto"/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淮安</w:t>
                      </w: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市财政局</w:t>
                      </w:r>
                    </w:p>
                    <w:p w14:paraId="63A3F5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distribute"/>
                        <w:textAlignment w:val="auto"/>
                        <w:rPr>
                          <w:rFonts w:hint="default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淮安</w:t>
                      </w: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eastAsia="zh-CN"/>
                        </w:rPr>
                        <w:t>市市场监督管理</w:t>
                      </w: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w w:val="90"/>
                          <w:kern w:val="0"/>
                          <w:sz w:val="66"/>
                          <w:szCs w:val="66"/>
                          <w:lang w:val="en-US" w:eastAsia="zh-CN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p w14:paraId="458A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255905</wp:posOffset>
                </wp:positionV>
                <wp:extent cx="1100455" cy="9525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14184">
                            <w:pPr>
                              <w:rPr>
                                <w:rFonts w:hint="eastAsia" w:ascii="方正小标宋_GBK" w:hAnsi="方正小标宋_GBK" w:eastAsia="方正小标宋_GBK" w:cs="方正小标宋_GBK"/>
                                <w:color w:val="FF0000"/>
                                <w:w w:val="80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FF0000"/>
                                <w:spacing w:val="-22"/>
                                <w:w w:val="85"/>
                                <w:kern w:val="0"/>
                                <w:sz w:val="80"/>
                                <w:szCs w:val="80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1pt;margin-top:20.15pt;height:75pt;width:86.65pt;z-index:251661312;mso-width-relative:page;mso-height-relative:page;" filled="f" stroked="f" coordsize="21600,21600" o:gfxdata="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vi+XdoAAAAKAQAADwAAAAAAAAABACAAAAAiAAAAZHJz&#10;L2Rvd25yZXYueG1sUEsBAhQAFAAAAAgAh07iQJyVAZA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A14184">
                      <w:pPr>
                        <w:rPr>
                          <w:rFonts w:hint="eastAsia" w:ascii="方正小标宋_GBK" w:hAnsi="方正小标宋_GBK" w:eastAsia="方正小标宋_GBK" w:cs="方正小标宋_GBK"/>
                          <w:color w:val="FF0000"/>
                          <w:w w:val="80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方正小标宋_GBK" w:cs="Times New Roman"/>
                          <w:color w:val="FF0000"/>
                          <w:spacing w:val="-22"/>
                          <w:w w:val="85"/>
                          <w:kern w:val="0"/>
                          <w:sz w:val="80"/>
                          <w:szCs w:val="80"/>
                          <w:lang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0E828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6A8DA2C">
      <w:pPr>
        <w:pStyle w:val="1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F1A54EB">
      <w:pPr>
        <w:pStyle w:val="1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708010C">
      <w:pPr>
        <w:pStyle w:val="10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3A566D1F">
      <w:pPr>
        <w:pStyle w:val="10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380365</wp:posOffset>
                </wp:positionV>
                <wp:extent cx="5615940" cy="0"/>
                <wp:effectExtent l="0" t="13970" r="762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9.95pt;height:0pt;width:442.2pt;z-index:251662336;mso-width-relative:page;mso-height-relative:page;" filled="f" stroked="t" coordsize="21600,21600" o:gfxdata="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PK3ONUAAAAHAQAADwAAAAAAAAABACAAAAAiAAAAZHJzL2Rvd25yZXYu&#10;eG1sUEsBAhQAFAAAAAgAh07iQIxP01z+AQAA8wMAAA4AAAAAAAAAAQAgAAAAJA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淮商运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号</w:t>
      </w:r>
    </w:p>
    <w:p w14:paraId="0CAA1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5379AFE">
      <w:pPr>
        <w:pStyle w:val="4"/>
        <w:spacing w:line="572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2026年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淮安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市家电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及3C商品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以旧换新专项活动实施细则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》的通知</w:t>
      </w:r>
    </w:p>
    <w:p w14:paraId="2497E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DE4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各县区商务局、发改委、财政局、市场监管局，淮安经济技术开发区、淮安工业园区、淮安生态文旅区经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发局、财政局、市场监管局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 w14:paraId="2B30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为深入贯彻落实《国家发展改革委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财政部关于2026年实施大规模设备更新和消费品以旧换新政策的通知》（发改环资〔2025〕1745号）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商务部等5部门办公厅（室）关于做好2026年家电以旧换新、数码和智能产品购新补贴工作的通知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》（商办流通函〔2025〕469号）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《江苏省发展改革委 江苏省财政厅关于2026年实施大规模设备更新和消费品以旧换新政策的通知》（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苏发改资环发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号）、《江苏省商务厅等7部门关于提质增效实施2026年消费品以旧换新政策的通知》（苏商流通〔202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〕26号）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有关要求，市商务局等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部门制定了《2026年淮安市家电及3C商品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以旧换新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专项活动实施细则》。现印发给你们，请结合实际认真贯彻落实。</w:t>
      </w:r>
    </w:p>
    <w:p w14:paraId="3636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4269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806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37C6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67BE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市商务局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市发展和改革委员会</w:t>
      </w:r>
    </w:p>
    <w:p w14:paraId="10FE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159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6F4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5E261AE3">
      <w:pPr>
        <w:pStyle w:val="1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328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市财政局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市市场监督管理局</w:t>
      </w:r>
    </w:p>
    <w:p w14:paraId="3649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09DEB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</w:p>
    <w:p w14:paraId="753E23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</w:t>
      </w:r>
    </w:p>
    <w:p w14:paraId="27564A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2026年淮安市家电及3C商品以旧换新</w:t>
      </w:r>
    </w:p>
    <w:p w14:paraId="32BEB1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专项活动实施细则</w:t>
      </w:r>
    </w:p>
    <w:p w14:paraId="32275E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5D261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为贯彻党中央决策部署，落实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《国家发展改革委财政部关于2026年实施大规模设备更新和消费品以旧换新政策的通知》（发改环资〔2025〕1745号）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《商务部等5部门办公厅（室）关于做好2026年家电以旧换新、数码和智能产品购新补贴工作的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通知》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（商办流通函〔2025〕469号）和《江苏省发展改革委 江苏省财政厅关于2026年实施大规模设备更新和消费品以旧换新政策的通知》（苏发改资环发〔2026〕63号）、《江苏省商务厅等7部门关于提质增效实施2026年消费品以旧换新政策的通知》（苏商流通〔2026〕26号）有关要求，切实提升居民生活品质，保障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稳妥有序开展，结合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淮安市场实际情况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，特制定本实施细则。</w:t>
      </w:r>
    </w:p>
    <w:p w14:paraId="0EC6E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一、活动时间</w:t>
      </w:r>
    </w:p>
    <w:p w14:paraId="6D7B40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2026年1月1日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年12月31日。补贴资金按批投放，先到先得，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活动采取限额模式，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补贴资金使用完毕即活动结束。</w:t>
      </w:r>
    </w:p>
    <w:p w14:paraId="28246FB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补贴对象</w:t>
      </w:r>
    </w:p>
    <w:p w14:paraId="0C0EC9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具有完全民事行为能力的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个人消费者。</w:t>
      </w:r>
    </w:p>
    <w:p w14:paraId="2F2C83E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补贴范围和标准</w:t>
      </w:r>
    </w:p>
    <w:p w14:paraId="751683A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按照国家发展改革委、商务部规定的品类和标准，对个人消费者购买1级能效或水效标准的冰箱（含冰柜）、洗衣机（含洗烘一体机）、电视、空调（含嵌入式空调、家用中央空调）、热水器（含壁挂炉、小厨宝）、电脑6类家电产品，以及单件销售价格不超过6000元的手机、平板、智能手表（手环）、智能眼镜4类数码和智能产品给予补贴。补贴标准为上述产品扣除各环节优惠后最终销售价格的15%，每人每类可补贴1件，其中，家电产品每件补贴不超过1500元，数码和智能产品每件补贴不超过500元。</w:t>
      </w:r>
    </w:p>
    <w:p w14:paraId="02E2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以上品类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如有调整，按调整后的品类执行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4298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、参与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条件</w:t>
      </w:r>
    </w:p>
    <w:p w14:paraId="278218E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（一）平台参与条件</w:t>
      </w:r>
    </w:p>
    <w:p w14:paraId="1AA3DC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按照省商务厅通知要求，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本次活动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沿用苏新消费省级平台，并公开遴选2026年淮安市家电及数码商品以旧换新资金结算平台。资金结算平台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负责提供系统保障技术，确保财政资金安全、防范资金套取、保障系统交易顺畅、及时提供真实完整后台数据等，及时识别骗取、套取政府补贴等违法行为，向有关机关提供相关证据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并完成与省级平台系统对接，满足多渠道支付，确保最大程度便利消费者，订单的交易、核销等数据需及时回传至省级平台，由省级平台统一回传至国家资格平台，补贴资金清算以省级平台核销对账数据为依据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。</w:t>
      </w:r>
    </w:p>
    <w:p w14:paraId="11DD8E7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（二）商家参与条件</w:t>
      </w:r>
    </w:p>
    <w:p w14:paraId="62546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自愿报名参与活动，按要求如实提供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信息，具有良好的征信和健全的财务会计制度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依法缴纳税收，依法诚信经营。近三年内在经营活动中无重大违法记录，未发生过有较大影响的安全责任事故。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市场主体可开设线上线下专区，便利广大群众购置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家电及3C产品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E2C7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参与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市场主体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按属地原则公开申报，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相关条件经营主体向属地商务部门自愿申请报名，属地商务部门审核通过后，报送至市商务局。市商务局确认后进行公示，并报省商务厅备案后滚动分批纳入。属地商务部门可在此文件要求条件基础上自行决定补充条件。</w:t>
      </w:r>
    </w:p>
    <w:p w14:paraId="304C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同意与公开遴选确定的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资金结算平台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签订协议，对接完成信息上传、交易收单和支付准备工作，能够实现支付时直接扣减补贴金额并在支付结果及记录中显示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94B37A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能够销售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标准中规定的家电及3C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产品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，并提供相关产品认证证书、证明材料；网点布局能够满足消费者需求，具备完善的物流配送、售后服务等能力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B4986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参与活动市场主体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标准和质量等信息真实性负主体责任，全程接受监管、检查和审计。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销售门店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显著位置张贴承诺书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承诺杜绝先涨价再折扣、以次充好等违规行为。如不符合，立即取消参与活动资格，责令退还补贴。积极配合商务、审计、财政等相关部门的监督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核查。积极协调处理补贴相关诉求纠纷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2C23B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参与活动的销售商家必须尊重消费者的选择，不得差异化对待新款、老款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家电及3C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商品，不得借专项活动清理旧货积压库存，凡符合专项活动要求的商品应当全部纳入商品池，为消费者创造公平、多元的购物环境，满足消费者需求，维护消费者权益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2B8DB7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参与活动的销售商家应建立销售明细台账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包括：销售日期、商品品名、商品编码、销售单价和总价、补贴金额、消费者姓名、电话、收货地址、送货信息等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167198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.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参与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市场主体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名单实行动态调整，并通过市商务局官网向社会公开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家电及3C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销售商家“能进能出、动态调整”的管理机制，对活动过程中发现违法违规、违反活动规则的商家，采取第一次警告，第二次取消参与资格，追回已享受的所有补贴款，实现正向激励和反向约束。</w:t>
      </w:r>
    </w:p>
    <w:p w14:paraId="78EA7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流程</w:t>
      </w:r>
    </w:p>
    <w:p w14:paraId="3FE4E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个人消费者在活动合作支付机构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领取补贴资格。</w:t>
      </w:r>
    </w:p>
    <w:p w14:paraId="1E0F5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个人消费者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参与活动的市场主体购买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文件中规定的家电及3C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产品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通过活动合作支付机构提供的支付方式进行消费，系统判定消费者购买资格及政府补贴金额，在购买产品支付环节直接抵扣，消费者仅需支付最终成交价格扣除补贴后的应付金额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540A5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参与活动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的商家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在活动支付平台相关端口提交S/N码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发票、送货凭证等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相关证明材料，支付平台将进行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分批汇总发送至第三方审计机构审核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发票需为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江苏省普通发票，发票金额为消费者支付金额+补贴金额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发票抬头应是个人消费者姓名（需与补贴申请实名信息一致），发票内商品信息要齐全（商品品牌、品类、型号，销售单价、数量、总价），不得简化，备注栏内要明确交易时间、家电及数码以旧换新补贴金额、实际支付金额、SN码（数码和智能产品必须注明，家电类可在后期安装时拍照补充）及顾客电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33FB1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的商家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的销售明细经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第三方审计机构分批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审核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后，将依据审核结果，通过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合作支付机构进行补贴打款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708D0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、补贴规则</w:t>
      </w:r>
    </w:p>
    <w:p w14:paraId="2E026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（一）资金来源：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上级财政资金及根据工作要求安排的地方资金。</w:t>
      </w:r>
    </w:p>
    <w:p w14:paraId="2A6BB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（二）审核流程：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合作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支付机构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按批次提供申请审核信息报市商务局审核确认。</w:t>
      </w:r>
    </w:p>
    <w:p w14:paraId="09DBD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（三）清算流程：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商品销售款（不含政府补贴）在T+1工作日清算（节假日除外），政府补贴款经第三方机构审计确认后，30天内划拨至参与活动主体对公账户。</w:t>
      </w:r>
    </w:p>
    <w:p w14:paraId="28C1F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（四）退货规则：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如出现退货情况，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退货应在12月31日前完成，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退还消费者的款项不包含政府补贴资金，政府补贴资金通过原支付渠道退还。</w:t>
      </w:r>
    </w:p>
    <w:p w14:paraId="306A2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、监督管理</w:t>
      </w:r>
    </w:p>
    <w:p w14:paraId="34240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市商务局汇总合作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支付机构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资金结算信息，经第三方机构审计后确定补贴金额，并向市财政局提出资金申请，市财政局根据市商务局提出的资金安排意见，按程序将补贴资金拨付至市商务局，由市商务局拨付至合作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支付机构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。合作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支付机构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要加强资金支付管理，确保资金及时划拨到活动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市场主体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对公账户。</w:t>
      </w:r>
    </w:p>
    <w:p w14:paraId="763EA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、职责分工</w:t>
      </w:r>
    </w:p>
    <w:p w14:paraId="4A130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市商务局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负责牵头组织开展活动；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  <w:t>负责征集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活动参与主体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  <w:t>负责组织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合作支付机构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  <w:t>对消费者提供材料进行审核，配合市财政局做好资金拨付工作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会同市财政局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  <w:t>对补贴资金进行监督检查和绩效评价，对提供虚假信息，恶意申请、骗取补贴的，将依法追究责任。</w:t>
      </w:r>
    </w:p>
    <w:p w14:paraId="280EB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市发展和改革委员会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负责统筹安排国家超长期特别国债，配合市财政局安排地方配套资金和下达超长期特别国债资金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  <w:t>。</w:t>
      </w:r>
    </w:p>
    <w:p w14:paraId="66ED6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市财政局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负责联合市发展和改革委员会按照规定程序及时下达和拨付资金，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配合市商务局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</w:rPr>
        <w:t>对补贴资金进行监督检查和绩效评价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  <w:t>。</w:t>
      </w:r>
    </w:p>
    <w:p w14:paraId="170C74C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楷体_GB2312" w:cs="Times New Roman"/>
          <w:b/>
          <w:bCs/>
          <w:kern w:val="2"/>
          <w:sz w:val="32"/>
          <w:szCs w:val="32"/>
          <w:lang w:val="en-US" w:eastAsia="zh-CN" w:bidi="ar-SA"/>
        </w:rPr>
        <w:t>市市场监管局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lang w:val="en-US" w:eastAsia="zh-CN"/>
        </w:rPr>
        <w:t>负责加强家电、数码和智能产品质量和价格监管，依法查处价格欺诈等违法行为，切实维护消费者合法权益。</w:t>
      </w:r>
    </w:p>
    <w:p w14:paraId="29FAE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、附则</w:t>
      </w:r>
    </w:p>
    <w:p w14:paraId="13E60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主办方在法律许可范围内有权修改本次活动条款及细则、暂停或取消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活动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或依据上级文件精神修改活动细则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参与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平台、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商家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及消费者参与本活动即视为理解并同意活动规则。</w:t>
      </w:r>
    </w:p>
    <w:p w14:paraId="1D352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本细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则自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  <w:lang w:eastAsia="zh-CN"/>
        </w:rPr>
        <w:t>发布之日</w:t>
      </w:r>
      <w:r>
        <w:rPr>
          <w:rFonts w:hint="default" w:ascii="Times New Roman" w:hAnsi="Times New Roman" w:eastAsia="方正仿宋_GBK" w:cs="Times New Roman"/>
          <w:kern w:val="21"/>
          <w:sz w:val="32"/>
          <w:szCs w:val="32"/>
        </w:rPr>
        <w:t>起施行，至活动结束日止。</w:t>
      </w:r>
    </w:p>
    <w:p w14:paraId="270B9773">
      <w:pPr>
        <w:pStyle w:val="4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市商务局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4563C06-5468-48E4-A183-E2E7B062663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672FE1E-FD3C-4490-B816-0827778819E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848A74C-BC9F-49BC-A65C-7F33606266CA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D4F7F57-93D6-4962-86A8-27CE6F79B80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5EA1EBF-7922-4E48-BE95-9787F336DDF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0CC5D44-5E20-4B33-9A79-EA61D69369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3C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D4520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D4520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A0241"/>
    <w:multiLevelType w:val="singleLevel"/>
    <w:tmpl w:val="D3FA02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2A7C"/>
    <w:rsid w:val="12D944DC"/>
    <w:rsid w:val="21410C59"/>
    <w:rsid w:val="23132565"/>
    <w:rsid w:val="263241E2"/>
    <w:rsid w:val="2BC20352"/>
    <w:rsid w:val="2EDD5D89"/>
    <w:rsid w:val="3B1D2082"/>
    <w:rsid w:val="3C0F3864"/>
    <w:rsid w:val="40CC242B"/>
    <w:rsid w:val="430068CD"/>
    <w:rsid w:val="470E2026"/>
    <w:rsid w:val="54BF3DE4"/>
    <w:rsid w:val="58976174"/>
    <w:rsid w:val="5D871D5D"/>
    <w:rsid w:val="62CD5DBB"/>
    <w:rsid w:val="65A810AE"/>
    <w:rsid w:val="699A66BB"/>
    <w:rsid w:val="6BB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f63b35f1-af6d-49b6-ae12-98ca0cf2ff6b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199ECE71</paraID>
      <start>2</start>
      <end>9</end>
      <status>modified</status>
      <modifiedWord>国家发展改革委</modifiedWord>
      <trackRevisions>false</trackRevisions>
    </reviewItem>
    <reviewItem>
      <errorID>c44d2e9a-f25c-4e8e-a633-97efef9d0d4b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199ECE71</paraID>
      <start>51</start>
      <end>52</end>
      <status>modified</status>
      <modifiedWord>（</modifiedWord>
      <trackRevisions>false</trackRevisions>
    </reviewItem>
    <reviewItem>
      <errorID>3b9dc2e2-d3d9-46d1-bf78-f5e70b3fc008</errorID>
      <errorWord>产品产品</errorWord>
      <group>L1_Word</group>
      <groupName>字词问题</groupName>
      <ability>L2_Typo</ability>
      <abilityName>字词错误</abilityName>
      <candidateList>
        <item>产品</item>
      </candidateList>
      <explain>〈名〉生产出来的物品：农～｜畜～｜～出厂都要经过检验。</explain>
      <paraID>73694550</paraID>
      <start>117</start>
      <end>119</end>
      <status>modified</status>
      <modifiedWord>产品</modifiedWord>
      <trackRevisions>false</trackRevisions>
    </reviewItem>
    <reviewItem>
      <errorID>56e5c773-1e7e-4fed-8a15-33977fb5fa61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C12A427</paraID>
      <start>32</start>
      <end>33</end>
      <status>modified</status>
      <modifiedWord>，</modifiedWord>
      <trackRevisions>false</trackRevisions>
    </reviewItem>
    <reviewItem>
      <errorID>5cc8b304-4af5-4789-8628-1c57c001a48c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3FB2E673</paraID>
      <start>32</start>
      <end>34</end>
      <status>modified</status>
      <modifiedWord>本次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5b579-abae-42dd-8680-fec66c785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3270</Words>
  <Characters>3403</Characters>
  <Lines>0</Lines>
  <Paragraphs>0</Paragraphs>
  <TotalTime>3</TotalTime>
  <ScaleCrop>false</ScaleCrop>
  <LinksUpToDate>false</LinksUpToDate>
  <CharactersWithSpaces>3481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2026-01-04T01:22:00Z</dcterms:created>
  <dc:creator>lenovo</dc:creator>
  <cp:lastModifiedBy>气若雄鹰冲九霄</cp:lastModifiedBy>
  <cp:lastPrinted>2026-02-05T03:47:00Z</cp:lastPrinted>
  <dcterms:modified xsi:type="dcterms:W3CDTF">2026-02-25T09:08:06Z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eyJoZGlkIjoiMjUyODZhNzM4MzA2MGUxODNhYWRkN2UzMGJlYzU1NzciLCJ1c2VySWQiOiI0MDkyODY4MDIifQ==</vt:lpwstr>
  </property>
  <property fmtid="{D5CDD505-2E9C-101B-9397-08002B2CF9AE}" pid="4" name="ICV">
    <vt:lpwstr>76A7837E6B69402384612407176BFF88_13</vt:lpwstr>
  </property>
</Properties>
</file>